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338E2" w14:textId="5FBAAFA1" w:rsidR="009A5F44" w:rsidRDefault="0055665E" w:rsidP="009A5F44">
      <w:pPr>
        <w:pStyle w:val="Heading2"/>
        <w:jc w:val="center"/>
      </w:pPr>
      <w:r w:rsidRPr="00C21962">
        <w:rPr>
          <w:rFonts w:eastAsia="Aptos" w:cs="Aptos"/>
          <w:noProof/>
        </w:rPr>
        <w:drawing>
          <wp:anchor distT="0" distB="0" distL="114300" distR="114300" simplePos="0" relativeHeight="251665414" behindDoc="0" locked="0" layoutInCell="1" allowOverlap="1" wp14:anchorId="02D2C24A" wp14:editId="38E1CB12">
            <wp:simplePos x="0" y="0"/>
            <wp:positionH relativeFrom="margin">
              <wp:align>left</wp:align>
            </wp:positionH>
            <wp:positionV relativeFrom="paragraph">
              <wp:posOffset>2458085</wp:posOffset>
            </wp:positionV>
            <wp:extent cx="1118235" cy="1123950"/>
            <wp:effectExtent l="0" t="0" r="5715" b="0"/>
            <wp:wrapSquare wrapText="bothSides"/>
            <wp:docPr id="31335618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3356180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8831" cy="11449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C62" w:rsidRPr="004D4896">
        <w:rPr>
          <w:rFonts w:eastAsia="Aptos" w:cs="Aptos"/>
          <w:noProof/>
        </w:rPr>
        <w:drawing>
          <wp:anchor distT="0" distB="0" distL="114300" distR="114300" simplePos="0" relativeHeight="251664390" behindDoc="0" locked="0" layoutInCell="1" allowOverlap="1" wp14:anchorId="40080747" wp14:editId="6C320587">
            <wp:simplePos x="0" y="0"/>
            <wp:positionH relativeFrom="margin">
              <wp:posOffset>2543557</wp:posOffset>
            </wp:positionH>
            <wp:positionV relativeFrom="paragraph">
              <wp:posOffset>2451026</wp:posOffset>
            </wp:positionV>
            <wp:extent cx="1104265" cy="1097915"/>
            <wp:effectExtent l="0" t="0" r="635" b="6985"/>
            <wp:wrapSquare wrapText="bothSides"/>
            <wp:docPr id="43909528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095286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265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43C62" w:rsidRPr="0054316A">
        <w:rPr>
          <w:rFonts w:eastAsia="Aptos" w:cs="Aptos"/>
          <w:noProof/>
        </w:rPr>
        <w:drawing>
          <wp:anchor distT="0" distB="0" distL="114300" distR="114300" simplePos="0" relativeHeight="251662342" behindDoc="0" locked="0" layoutInCell="1" allowOverlap="1" wp14:anchorId="74B5D33E" wp14:editId="29682A6D">
            <wp:simplePos x="0" y="0"/>
            <wp:positionH relativeFrom="margin">
              <wp:posOffset>1209040</wp:posOffset>
            </wp:positionH>
            <wp:positionV relativeFrom="paragraph">
              <wp:posOffset>2423160</wp:posOffset>
            </wp:positionV>
            <wp:extent cx="1158875" cy="1174115"/>
            <wp:effectExtent l="0" t="0" r="3175" b="6985"/>
            <wp:wrapSquare wrapText="bothSides"/>
            <wp:docPr id="2052220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222062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887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2111" w:rsidRPr="00431774">
        <w:rPr>
          <w:noProof/>
        </w:rPr>
        <w:drawing>
          <wp:anchor distT="0" distB="0" distL="114300" distR="114300" simplePos="0" relativeHeight="251658240" behindDoc="0" locked="0" layoutInCell="1" allowOverlap="1" wp14:anchorId="60564DA6" wp14:editId="0F98A394">
            <wp:simplePos x="0" y="0"/>
            <wp:positionH relativeFrom="margin">
              <wp:align>center</wp:align>
            </wp:positionH>
            <wp:positionV relativeFrom="paragraph">
              <wp:posOffset>510672</wp:posOffset>
            </wp:positionV>
            <wp:extent cx="2933700" cy="2200275"/>
            <wp:effectExtent l="0" t="0" r="0" b="0"/>
            <wp:wrapTopAndBottom/>
            <wp:docPr id="496273054" name="Picture 496273054">
              <a:extLst xmlns:a="http://schemas.openxmlformats.org/drawingml/2006/main">
                <a:ext uri="{FF2B5EF4-FFF2-40B4-BE49-F238E27FC236}">
                  <a16:creationId xmlns:a16="http://schemas.microsoft.com/office/drawing/2014/main" id="{357B9BB0-5DEF-40BC-A4D8-81649948AC7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A5F44" w:rsidRPr="00337050">
        <w:t xml:space="preserve">ACUVUE® OASYS MAX 1-Day </w:t>
      </w:r>
      <w:r w:rsidR="009A5F44">
        <w:t xml:space="preserve">MULTIFOCAL </w:t>
      </w:r>
      <w:r w:rsidR="009A5F44" w:rsidRPr="00337050">
        <w:t>for ASTIGMATISM</w:t>
      </w:r>
    </w:p>
    <w:p w14:paraId="50425B6C" w14:textId="3AB5FD29" w:rsidR="00F773E9" w:rsidRDefault="00F773E9" w:rsidP="009A5F44">
      <w:pPr>
        <w:rPr>
          <w:rFonts w:eastAsia="Aptos" w:cs="Aptos"/>
        </w:rPr>
      </w:pPr>
    </w:p>
    <w:p w14:paraId="0304D779" w14:textId="34ABB4D0" w:rsidR="00EE78E6" w:rsidRDefault="00EE78E6" w:rsidP="009A5F44">
      <w:pPr>
        <w:rPr>
          <w:rFonts w:eastAsia="Aptos" w:cs="Aptos"/>
        </w:rPr>
      </w:pPr>
    </w:p>
    <w:p w14:paraId="63D29FDC" w14:textId="2A16601E" w:rsidR="00EE78E6" w:rsidRDefault="00EE78E6" w:rsidP="009A5F44">
      <w:pPr>
        <w:rPr>
          <w:rFonts w:eastAsia="Aptos" w:cs="Aptos"/>
        </w:rPr>
      </w:pPr>
    </w:p>
    <w:p w14:paraId="0BCA4F2D" w14:textId="77777777" w:rsidR="00C21962" w:rsidRDefault="00C21962" w:rsidP="009A5F44">
      <w:pPr>
        <w:rPr>
          <w:rFonts w:eastAsia="Aptos" w:cs="Aptos"/>
        </w:rPr>
      </w:pPr>
    </w:p>
    <w:p w14:paraId="1CEB6C97" w14:textId="3435B76B" w:rsidR="00806DED" w:rsidRPr="00617B22" w:rsidRDefault="00C06C29" w:rsidP="009A5F44">
      <w:pPr>
        <w:rPr>
          <w:rFonts w:eastAsia="Aptos" w:cs="Aptos"/>
          <w:vertAlign w:val="superscript"/>
        </w:rPr>
      </w:pPr>
      <w:r>
        <w:rPr>
          <w:rFonts w:eastAsia="Aptos" w:cs="Aptos"/>
        </w:rPr>
        <w:t xml:space="preserve">Nároky na naše oči se v posledních letech </w:t>
      </w:r>
      <w:r w:rsidR="00841C49">
        <w:rPr>
          <w:rFonts w:eastAsia="Aptos" w:cs="Aptos"/>
        </w:rPr>
        <w:t xml:space="preserve">neustále </w:t>
      </w:r>
      <w:r w:rsidR="00D72677">
        <w:rPr>
          <w:rFonts w:eastAsia="Aptos" w:cs="Aptos"/>
        </w:rPr>
        <w:t>zvyšují</w:t>
      </w:r>
      <w:r w:rsidRPr="00C06C29">
        <w:rPr>
          <w:rFonts w:eastAsia="Aptos" w:cs="Aptos"/>
        </w:rPr>
        <w:t xml:space="preserve"> a </w:t>
      </w:r>
      <w:r w:rsidR="00841C49">
        <w:rPr>
          <w:rFonts w:eastAsia="Aptos" w:cs="Aptos"/>
        </w:rPr>
        <w:t xml:space="preserve">v dnešní době trávíme </w:t>
      </w:r>
      <w:r w:rsidR="00806DED">
        <w:rPr>
          <w:rFonts w:eastAsia="Aptos" w:cs="Aptos"/>
        </w:rPr>
        <w:t xml:space="preserve">u </w:t>
      </w:r>
      <w:r w:rsidRPr="00C06C29">
        <w:rPr>
          <w:rFonts w:eastAsia="Aptos" w:cs="Aptos"/>
        </w:rPr>
        <w:t>obrazovek přes 13 hodin denně.</w:t>
      </w:r>
      <w:r w:rsidR="00617B22">
        <w:rPr>
          <w:rFonts w:eastAsia="Aptos" w:cs="Aptos"/>
          <w:vertAlign w:val="superscript"/>
        </w:rPr>
        <w:t>1</w:t>
      </w:r>
      <w:r w:rsidRPr="00C06C29">
        <w:rPr>
          <w:rFonts w:eastAsia="Aptos" w:cs="Aptos"/>
        </w:rPr>
        <w:t xml:space="preserve"> </w:t>
      </w:r>
      <w:r w:rsidR="00806DED">
        <w:rPr>
          <w:rFonts w:eastAsia="Aptos" w:cs="Aptos"/>
        </w:rPr>
        <w:t xml:space="preserve">Stárnoucí oči s astimatismem jsou v tomto prostředí ještě </w:t>
      </w:r>
      <w:r w:rsidR="00D72677">
        <w:rPr>
          <w:rFonts w:eastAsia="Aptos" w:cs="Aptos"/>
        </w:rPr>
        <w:t xml:space="preserve">více </w:t>
      </w:r>
      <w:r w:rsidR="00806DED">
        <w:rPr>
          <w:rFonts w:eastAsia="Aptos" w:cs="Aptos"/>
        </w:rPr>
        <w:t>náchylnější</w:t>
      </w:r>
      <w:r w:rsidR="00E2638D">
        <w:rPr>
          <w:rFonts w:eastAsia="Aptos" w:cs="Aptos"/>
        </w:rPr>
        <w:t xml:space="preserve">, </w:t>
      </w:r>
      <w:r w:rsidR="00617B22">
        <w:rPr>
          <w:rFonts w:eastAsia="Aptos" w:cs="Aptos"/>
        </w:rPr>
        <w:t>přirozená hydratace oka klesá</w:t>
      </w:r>
      <w:r w:rsidR="00617B22">
        <w:rPr>
          <w:rFonts w:eastAsia="Aptos" w:cs="Aptos"/>
          <w:vertAlign w:val="superscript"/>
        </w:rPr>
        <w:t>2,3</w:t>
      </w:r>
      <w:r w:rsidR="00617B22">
        <w:rPr>
          <w:rFonts w:eastAsia="Aptos" w:cs="Aptos"/>
        </w:rPr>
        <w:t xml:space="preserve"> a obraz se začíná nepříjemně rozmazávat, zejména při umělém osvětlení.</w:t>
      </w:r>
      <w:r w:rsidR="00617B22">
        <w:rPr>
          <w:rFonts w:eastAsia="Aptos" w:cs="Aptos"/>
          <w:vertAlign w:val="superscript"/>
        </w:rPr>
        <w:t>4</w:t>
      </w:r>
    </w:p>
    <w:p w14:paraId="3AFB7353" w14:textId="2C3ED311" w:rsidR="00A52DCE" w:rsidRPr="00D72677" w:rsidRDefault="00A52DCE" w:rsidP="009A5F44">
      <w:pPr>
        <w:rPr>
          <w:rFonts w:eastAsia="Aptos" w:cs="Aptos"/>
          <w:vertAlign w:val="superscript"/>
        </w:rPr>
      </w:pPr>
      <w:r>
        <w:rPr>
          <w:rFonts w:eastAsia="Aptos" w:cs="Aptos"/>
        </w:rPr>
        <w:t xml:space="preserve">První jednodenní kontaktní čočky pro prebyopy s astigmatismem </w:t>
      </w:r>
      <w:r w:rsidRPr="00C06C29">
        <w:rPr>
          <w:rFonts w:eastAsia="Aptos" w:cs="Aptos"/>
        </w:rPr>
        <w:t>ACUVUE® OASYS MAX</w:t>
      </w:r>
      <w:r>
        <w:rPr>
          <w:rFonts w:eastAsia="Aptos" w:cs="Aptos"/>
        </w:rPr>
        <w:t xml:space="preserve"> 1-Day MULTIFOCAL for ASTIGMATISM se 4 výkonnými technologiemi poskytují </w:t>
      </w:r>
      <w:r w:rsidR="00806DED" w:rsidRPr="00B35A3C">
        <w:t>ostr</w:t>
      </w:r>
      <w:r w:rsidR="00806DED">
        <w:t>é</w:t>
      </w:r>
      <w:r w:rsidR="00806DED" w:rsidRPr="00B35A3C">
        <w:t xml:space="preserve"> a jasn</w:t>
      </w:r>
      <w:r w:rsidR="00806DED">
        <w:t>é</w:t>
      </w:r>
      <w:r w:rsidR="00806DED" w:rsidRPr="00B35A3C">
        <w:t xml:space="preserve"> </w:t>
      </w:r>
      <w:r w:rsidR="00806DED">
        <w:t>vidění</w:t>
      </w:r>
      <w:r w:rsidR="00806DED" w:rsidRPr="00B35A3C">
        <w:t xml:space="preserve"> na všechny vzdálenosti</w:t>
      </w:r>
      <w:r w:rsidR="00806DED">
        <w:t>,</w:t>
      </w:r>
      <w:r w:rsidR="00806DED" w:rsidRPr="00B35A3C">
        <w:t xml:space="preserve"> za všech světelných podmínek a navíc </w:t>
      </w:r>
      <w:r w:rsidR="00806DED">
        <w:t xml:space="preserve">s </w:t>
      </w:r>
      <w:r w:rsidR="00806DED" w:rsidRPr="00B35A3C">
        <w:t>celodenní</w:t>
      </w:r>
      <w:r w:rsidR="00806DED">
        <w:t>m</w:t>
      </w:r>
      <w:r w:rsidR="00806DED" w:rsidRPr="00B35A3C">
        <w:t xml:space="preserve"> pohodlí</w:t>
      </w:r>
      <w:r w:rsidR="00806DED">
        <w:t>m</w:t>
      </w:r>
      <w:r w:rsidR="00806DED" w:rsidRPr="00B35A3C">
        <w:t xml:space="preserve"> a výjimečnou stabilit</w:t>
      </w:r>
      <w:r w:rsidR="00806DED">
        <w:t>ou.</w:t>
      </w:r>
      <w:r w:rsidR="00617B22">
        <w:rPr>
          <w:vertAlign w:val="superscript"/>
        </w:rPr>
        <w:t>5</w:t>
      </w:r>
    </w:p>
    <w:p w14:paraId="0A322E55" w14:textId="4B9FBD10" w:rsidR="008950F4" w:rsidRPr="008950F4" w:rsidRDefault="008950F4" w:rsidP="008950F4">
      <w:pPr>
        <w:rPr>
          <w:rFonts w:eastAsia="Aptos" w:cs="Aptos"/>
        </w:rPr>
      </w:pPr>
      <w:r w:rsidRPr="008950F4">
        <w:rPr>
          <w:rFonts w:eastAsia="Aptos" w:cs="Aptos"/>
          <w:noProof/>
        </w:rPr>
        <w:drawing>
          <wp:inline distT="0" distB="0" distL="0" distR="0" wp14:anchorId="23839685" wp14:editId="4A557D88">
            <wp:extent cx="5943600" cy="1485900"/>
            <wp:effectExtent l="0" t="0" r="0" b="0"/>
            <wp:docPr id="155179323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40A062" w14:textId="77777777" w:rsidR="008950F4" w:rsidRDefault="008950F4" w:rsidP="009A5F44">
      <w:pPr>
        <w:rPr>
          <w:rFonts w:eastAsia="Aptos" w:cs="Aptos"/>
        </w:rPr>
      </w:pPr>
    </w:p>
    <w:p w14:paraId="66553FFB" w14:textId="77777777" w:rsidR="00C21962" w:rsidRDefault="00C21962">
      <w:pPr>
        <w:rPr>
          <w:rFonts w:eastAsia="Aptos" w:cs="Aptos"/>
        </w:rPr>
      </w:pPr>
      <w:r>
        <w:rPr>
          <w:rFonts w:eastAsia="Aptos" w:cs="Aptos"/>
        </w:rPr>
        <w:br w:type="page"/>
      </w:r>
    </w:p>
    <w:p w14:paraId="2F2CBA2F" w14:textId="6B4C39E0" w:rsidR="009A5F44" w:rsidRPr="00337050" w:rsidRDefault="009A5F44" w:rsidP="009A5F44">
      <w:pPr>
        <w:rPr>
          <w:rFonts w:eastAsia="Aptos" w:cs="Aptos"/>
        </w:rPr>
      </w:pPr>
      <w:r w:rsidRPr="00337050">
        <w:rPr>
          <w:rFonts w:eastAsia="Aptos" w:cs="Aptos"/>
        </w:rPr>
        <w:lastRenderedPageBreak/>
        <w:t>Výhody kontaktní čoček ACUVUE® OASYS MAX</w:t>
      </w:r>
      <w:r w:rsidR="0052109B">
        <w:rPr>
          <w:rFonts w:eastAsia="Aptos" w:cs="Aptos"/>
        </w:rPr>
        <w:t xml:space="preserve"> 1-Day MULTIFOCAL</w:t>
      </w:r>
      <w:r w:rsidRPr="00337050">
        <w:rPr>
          <w:rFonts w:eastAsia="Aptos" w:cs="Aptos"/>
        </w:rPr>
        <w:t xml:space="preserve"> for ASTIGMATISM:</w:t>
      </w:r>
    </w:p>
    <w:p w14:paraId="49065CC2" w14:textId="3674B8BB" w:rsidR="0052109B" w:rsidRPr="00617B22" w:rsidRDefault="00A142AA" w:rsidP="00D446B9">
      <w:pPr>
        <w:ind w:left="1843"/>
        <w:rPr>
          <w:rFonts w:eastAsia="Aptos" w:cs="Aptos"/>
          <w:b/>
          <w:bCs/>
          <w:vertAlign w:val="superscript"/>
        </w:rPr>
      </w:pPr>
      <w:r w:rsidRPr="00F853B6">
        <w:rPr>
          <w:noProof/>
        </w:rPr>
        <w:drawing>
          <wp:anchor distT="0" distB="0" distL="114300" distR="114300" simplePos="0" relativeHeight="251658245" behindDoc="0" locked="0" layoutInCell="1" allowOverlap="1" wp14:anchorId="001652F1" wp14:editId="46AC93AA">
            <wp:simplePos x="0" y="0"/>
            <wp:positionH relativeFrom="margin">
              <wp:posOffset>-74930</wp:posOffset>
            </wp:positionH>
            <wp:positionV relativeFrom="paragraph">
              <wp:posOffset>253365</wp:posOffset>
            </wp:positionV>
            <wp:extent cx="1025525" cy="733425"/>
            <wp:effectExtent l="0" t="0" r="3175" b="9525"/>
            <wp:wrapSquare wrapText="bothSides"/>
            <wp:docPr id="40" name="Picture 39">
              <a:extLst xmlns:a="http://schemas.openxmlformats.org/drawingml/2006/main">
                <a:ext uri="{FF2B5EF4-FFF2-40B4-BE49-F238E27FC236}">
                  <a16:creationId xmlns:a16="http://schemas.microsoft.com/office/drawing/2014/main" id="{16E2F68F-F7B6-495B-9265-B583EA14D07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39">
                      <a:extLst>
                        <a:ext uri="{FF2B5EF4-FFF2-40B4-BE49-F238E27FC236}">
                          <a16:creationId xmlns:a16="http://schemas.microsoft.com/office/drawing/2014/main" id="{16E2F68F-F7B6-495B-9265-B583EA14D07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2109B" w:rsidRPr="00384B7E">
        <w:rPr>
          <w:rFonts w:ascii="Aptos" w:eastAsia="Aptos" w:hAnsi="Aptos" w:cs="Aptos"/>
          <w:b/>
          <w:bCs/>
          <w:color w:val="000000" w:themeColor="text1"/>
        </w:rPr>
        <w:t>Ostré a jasné vidění na všechny vzdálenosti</w:t>
      </w:r>
      <w:r w:rsidR="00617B22">
        <w:rPr>
          <w:rFonts w:ascii="Aptos" w:eastAsia="Aptos" w:hAnsi="Aptos" w:cs="Aptos"/>
          <w:b/>
          <w:bCs/>
          <w:color w:val="000000" w:themeColor="text1"/>
          <w:vertAlign w:val="superscript"/>
        </w:rPr>
        <w:t>5</w:t>
      </w:r>
    </w:p>
    <w:p w14:paraId="4C9D91FC" w14:textId="41FA329E" w:rsidR="00686AB1" w:rsidRDefault="00686AB1" w:rsidP="00D446B9">
      <w:pPr>
        <w:ind w:left="1843"/>
        <w:rPr>
          <w:rFonts w:eastAsia="Aptos" w:cs="Aptos"/>
          <w:vertAlign w:val="superscript"/>
        </w:rPr>
      </w:pPr>
      <w:r w:rsidRPr="00686AB1">
        <w:rPr>
          <w:rFonts w:eastAsia="Aptos" w:cs="Aptos"/>
        </w:rPr>
        <w:t xml:space="preserve">Velikost zornice se přirozeně </w:t>
      </w:r>
      <w:r>
        <w:rPr>
          <w:rFonts w:eastAsia="Aptos" w:cs="Aptos"/>
        </w:rPr>
        <w:t xml:space="preserve">mění </w:t>
      </w:r>
      <w:r w:rsidRPr="00686AB1">
        <w:rPr>
          <w:rFonts w:eastAsia="Aptos" w:cs="Aptos"/>
        </w:rPr>
        <w:t xml:space="preserve">v závislosti na věku a refrakci. Pupil Optimised Design je navržený tak, aby odpovídal většině velikostí zornic a </w:t>
      </w:r>
      <w:r w:rsidR="00BD08AB">
        <w:rPr>
          <w:rFonts w:eastAsia="Aptos" w:cs="Aptos"/>
        </w:rPr>
        <w:t>poskytoval tak jasné a plynulé</w:t>
      </w:r>
      <w:r w:rsidRPr="00686AB1">
        <w:rPr>
          <w:rFonts w:eastAsia="Aptos" w:cs="Aptos"/>
        </w:rPr>
        <w:t xml:space="preserve"> </w:t>
      </w:r>
      <w:r w:rsidR="00BD08AB">
        <w:rPr>
          <w:rFonts w:eastAsia="Aptos" w:cs="Aptos"/>
        </w:rPr>
        <w:t>přechody mezi</w:t>
      </w:r>
      <w:r w:rsidRPr="00686AB1">
        <w:rPr>
          <w:rFonts w:eastAsia="Aptos" w:cs="Aptos"/>
        </w:rPr>
        <w:t xml:space="preserve"> vidění</w:t>
      </w:r>
      <w:r w:rsidR="00BD08AB">
        <w:rPr>
          <w:rFonts w:eastAsia="Aptos" w:cs="Aptos"/>
        </w:rPr>
        <w:t>m</w:t>
      </w:r>
      <w:r w:rsidRPr="00686AB1">
        <w:rPr>
          <w:rFonts w:eastAsia="Aptos" w:cs="Aptos"/>
        </w:rPr>
        <w:t xml:space="preserve"> na blízko, na střední vzdálenost i dálku.</w:t>
      </w:r>
      <w:r w:rsidR="00617B22">
        <w:rPr>
          <w:rFonts w:eastAsia="Aptos" w:cs="Aptos"/>
          <w:vertAlign w:val="superscript"/>
        </w:rPr>
        <w:t>5</w:t>
      </w:r>
    </w:p>
    <w:p w14:paraId="453C1E76" w14:textId="77777777" w:rsidR="002719BA" w:rsidRPr="00617B22" w:rsidRDefault="002719BA" w:rsidP="00D446B9">
      <w:pPr>
        <w:ind w:left="1843"/>
        <w:rPr>
          <w:rFonts w:eastAsia="Aptos" w:cs="Aptos"/>
          <w:vertAlign w:val="superscript"/>
        </w:rPr>
      </w:pPr>
    </w:p>
    <w:p w14:paraId="61EF6DD8" w14:textId="4A3DB53E" w:rsidR="009A5F44" w:rsidRPr="00337050" w:rsidRDefault="00D47564" w:rsidP="00D446B9">
      <w:pPr>
        <w:ind w:left="1843"/>
        <w:rPr>
          <w:rFonts w:eastAsia="Aptos" w:cs="Aptos"/>
          <w:b/>
          <w:bCs/>
          <w:vertAlign w:val="superscript"/>
        </w:rPr>
      </w:pPr>
      <w:r>
        <w:rPr>
          <w:noProof/>
        </w:rPr>
        <w:drawing>
          <wp:anchor distT="0" distB="0" distL="114300" distR="114300" simplePos="0" relativeHeight="251658246" behindDoc="0" locked="0" layoutInCell="1" allowOverlap="1" wp14:anchorId="66811478" wp14:editId="35B04750">
            <wp:simplePos x="0" y="0"/>
            <wp:positionH relativeFrom="margin">
              <wp:align>left</wp:align>
            </wp:positionH>
            <wp:positionV relativeFrom="paragraph">
              <wp:posOffset>169515</wp:posOffset>
            </wp:positionV>
            <wp:extent cx="850265" cy="850265"/>
            <wp:effectExtent l="0" t="0" r="6985" b="6985"/>
            <wp:wrapSquare wrapText="bothSides"/>
            <wp:docPr id="612432621" name="Picture 2" descr="Eye Stabil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ye Stability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30" cy="8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F44" w:rsidRPr="00337050">
        <w:rPr>
          <w:rFonts w:eastAsia="Aptos" w:cs="Aptos"/>
          <w:b/>
          <w:bCs/>
        </w:rPr>
        <w:t>Výjimečná stabilita</w:t>
      </w:r>
      <w:r w:rsidR="00617B22">
        <w:rPr>
          <w:rFonts w:eastAsia="Aptos" w:cs="Aptos"/>
          <w:b/>
          <w:bCs/>
          <w:vertAlign w:val="superscript"/>
        </w:rPr>
        <w:t>5</w:t>
      </w:r>
    </w:p>
    <w:p w14:paraId="3955F054" w14:textId="374AC393" w:rsidR="009A5F44" w:rsidRDefault="00617B22" w:rsidP="00D446B9">
      <w:pPr>
        <w:ind w:left="1843"/>
        <w:rPr>
          <w:rFonts w:eastAsia="Aptos" w:cs="Aptos"/>
          <w:vertAlign w:val="superscript"/>
        </w:rPr>
      </w:pPr>
      <w:r>
        <w:rPr>
          <w:rFonts w:eastAsia="Aptos" w:cs="Aptos"/>
        </w:rPr>
        <w:t xml:space="preserve">Technologie </w:t>
      </w:r>
      <w:r w:rsidR="009A5F44" w:rsidRPr="00337050">
        <w:rPr>
          <w:rFonts w:eastAsia="Aptos" w:cs="Aptos"/>
        </w:rPr>
        <w:t>Eyelid Stabilized Design™ pomáhá čočce zůstat ve správné poloze při každém mrknutí. Minimalizuje rozmazání způsobené pootočením a zajišťuje stabilní vidění po celý den, a to i při výrazných pohybech hlavy do všech směrů</w:t>
      </w:r>
      <w:r>
        <w:rPr>
          <w:rFonts w:eastAsia="Aptos" w:cs="Aptos"/>
        </w:rPr>
        <w:t>.</w:t>
      </w:r>
      <w:r>
        <w:rPr>
          <w:rFonts w:eastAsia="Aptos" w:cs="Aptos"/>
          <w:vertAlign w:val="superscript"/>
        </w:rPr>
        <w:t>6</w:t>
      </w:r>
    </w:p>
    <w:p w14:paraId="13F69A26" w14:textId="77777777" w:rsidR="00D47564" w:rsidRPr="00337050" w:rsidRDefault="00D47564" w:rsidP="00D446B9">
      <w:pPr>
        <w:ind w:left="1843"/>
        <w:rPr>
          <w:rFonts w:eastAsia="Aptos" w:cs="Aptos"/>
        </w:rPr>
      </w:pPr>
    </w:p>
    <w:p w14:paraId="30F19FD5" w14:textId="37B84A69" w:rsidR="009A5F44" w:rsidRPr="00337050" w:rsidRDefault="00292D6B" w:rsidP="00D446B9">
      <w:pPr>
        <w:ind w:left="1843"/>
        <w:rPr>
          <w:rFonts w:eastAsia="Aptos" w:cs="Aptos"/>
          <w:b/>
          <w:bCs/>
          <w:color w:val="000000" w:themeColor="text1"/>
          <w:vertAlign w:val="superscript"/>
          <w:lang w:val="pl-PL"/>
        </w:rPr>
      </w:pPr>
      <w:r w:rsidRPr="00F853B6">
        <w:rPr>
          <w:noProof/>
        </w:rPr>
        <w:drawing>
          <wp:anchor distT="0" distB="0" distL="114300" distR="114300" simplePos="0" relativeHeight="251658242" behindDoc="0" locked="0" layoutInCell="1" allowOverlap="1" wp14:anchorId="340B6BC5" wp14:editId="65FCFE2F">
            <wp:simplePos x="0" y="0"/>
            <wp:positionH relativeFrom="margin">
              <wp:align>left</wp:align>
            </wp:positionH>
            <wp:positionV relativeFrom="paragraph">
              <wp:posOffset>7458</wp:posOffset>
            </wp:positionV>
            <wp:extent cx="818515" cy="791845"/>
            <wp:effectExtent l="0" t="0" r="635" b="8255"/>
            <wp:wrapSquare wrapText="bothSides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DA2DE360-D4C6-42F0-89C4-0FCEF76598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DA2DE360-D4C6-42F0-89C4-0FCEF76598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549" cy="80288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F44" w:rsidRPr="00337050">
        <w:rPr>
          <w:rFonts w:eastAsia="Aptos" w:cs="Aptos"/>
          <w:b/>
          <w:bCs/>
          <w:color w:val="000000" w:themeColor="text1"/>
          <w:lang w:val="pl-PL"/>
        </w:rPr>
        <w:t>Celodenní pohodlí</w:t>
      </w:r>
      <w:r w:rsidR="005953B1">
        <w:rPr>
          <w:rFonts w:eastAsia="Aptos" w:cs="Aptos"/>
          <w:b/>
          <w:bCs/>
          <w:color w:val="000000" w:themeColor="text1"/>
          <w:vertAlign w:val="superscript"/>
          <w:lang w:val="pl-PL"/>
        </w:rPr>
        <w:t>5</w:t>
      </w:r>
    </w:p>
    <w:p w14:paraId="408D75A3" w14:textId="202A1E88" w:rsidR="009A5F44" w:rsidRPr="00337050" w:rsidRDefault="009A5F44" w:rsidP="00D446B9">
      <w:pPr>
        <w:ind w:left="1843"/>
        <w:rPr>
          <w:rFonts w:eastAsia="Aptos" w:cs="Aptos"/>
        </w:rPr>
      </w:pPr>
      <w:r w:rsidRPr="00337050">
        <w:rPr>
          <w:rFonts w:eastAsia="Aptos" w:cs="Aptos"/>
        </w:rPr>
        <w:t>Unikátní technologie TearStable™ podporuje dlouhotrvající hydrataci na povrchu i uvnitř čočk</w:t>
      </w:r>
      <w:r w:rsidR="005953B1">
        <w:rPr>
          <w:rFonts w:eastAsia="Aptos" w:cs="Aptos"/>
        </w:rPr>
        <w:t>y</w:t>
      </w:r>
      <w:r w:rsidRPr="005953B1">
        <w:rPr>
          <w:rFonts w:eastAsia="Aptos" w:cs="Aptos"/>
          <w:vertAlign w:val="superscript"/>
        </w:rPr>
        <w:t xml:space="preserve"> </w:t>
      </w:r>
      <w:r w:rsidRPr="00337050">
        <w:rPr>
          <w:rFonts w:eastAsia="Aptos" w:cs="Aptos"/>
        </w:rPr>
        <w:t>, a pomáhá tak udržovat celodenní pohodlí i v náročnějších podmínkách.</w:t>
      </w:r>
      <w:r w:rsidR="005953B1">
        <w:rPr>
          <w:rFonts w:eastAsia="Aptos" w:cs="Aptos"/>
          <w:vertAlign w:val="superscript"/>
        </w:rPr>
        <w:t>7-9</w:t>
      </w:r>
    </w:p>
    <w:p w14:paraId="318D1AD1" w14:textId="3A892F82" w:rsidR="00292D6B" w:rsidRDefault="00292D6B" w:rsidP="00D446B9">
      <w:pPr>
        <w:ind w:left="1843"/>
        <w:rPr>
          <w:rFonts w:eastAsia="Aptos" w:cs="Aptos"/>
          <w:b/>
          <w:bCs/>
        </w:rPr>
      </w:pPr>
    </w:p>
    <w:p w14:paraId="0DE6BE17" w14:textId="3BF04ED1" w:rsidR="009A5F44" w:rsidRDefault="00D446B9" w:rsidP="00D446B9">
      <w:pPr>
        <w:ind w:left="1843"/>
        <w:rPr>
          <w:rFonts w:eastAsia="Aptos" w:cs="Aptos"/>
          <w:color w:val="000000" w:themeColor="text1"/>
          <w:vertAlign w:val="superscript"/>
        </w:rPr>
      </w:pPr>
      <w:r w:rsidRPr="00F853B6">
        <w:rPr>
          <w:noProof/>
        </w:rPr>
        <w:drawing>
          <wp:anchor distT="0" distB="0" distL="114300" distR="114300" simplePos="0" relativeHeight="251658243" behindDoc="0" locked="0" layoutInCell="1" allowOverlap="1" wp14:anchorId="34C4C5F1" wp14:editId="16BA9952">
            <wp:simplePos x="0" y="0"/>
            <wp:positionH relativeFrom="margin">
              <wp:align>left</wp:align>
            </wp:positionH>
            <wp:positionV relativeFrom="paragraph">
              <wp:posOffset>229841</wp:posOffset>
            </wp:positionV>
            <wp:extent cx="850265" cy="579120"/>
            <wp:effectExtent l="0" t="0" r="6985" b="0"/>
            <wp:wrapSquare wrapText="bothSides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9CF80AC2-4ABC-4962-94BF-71ACA194FA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9CF80AC2-4ABC-4962-94BF-71ACA194FA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4163" cy="5821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A5F44" w:rsidRPr="00337050">
        <w:rPr>
          <w:rFonts w:eastAsia="Aptos" w:cs="Aptos"/>
          <w:b/>
          <w:bCs/>
        </w:rPr>
        <w:t>Filtrace modrofialového světla</w:t>
      </w:r>
      <w:r w:rsidR="009A5F44" w:rsidRPr="00337050">
        <w:rPr>
          <w:rFonts w:eastAsia="Aptos" w:cs="Aptos"/>
        </w:rPr>
        <w:br/>
      </w:r>
      <w:r w:rsidR="009A5F44" w:rsidRPr="00337050">
        <w:rPr>
          <w:rFonts w:eastAsia="Aptos" w:cs="Aptos"/>
        </w:rPr>
        <w:br/>
        <w:t>Světelný filtr OptiBlue™</w:t>
      </w:r>
      <w:r w:rsidR="009A5F44" w:rsidRPr="00337050">
        <w:rPr>
          <w:rFonts w:eastAsia="Aptos" w:cs="Aptos"/>
          <w:color w:val="000000" w:themeColor="text1"/>
          <w:vertAlign w:val="superscript"/>
        </w:rPr>
        <w:t>†</w:t>
      </w:r>
      <w:r w:rsidR="009A5F44" w:rsidRPr="00337050">
        <w:rPr>
          <w:rFonts w:eastAsia="Aptos" w:cs="Aptos"/>
        </w:rPr>
        <w:t xml:space="preserve">  filtruje až 60 % modrofialového světla, což přispívá k lepšímu vizuálnímu komfortu i při práci s digitálními obrazovkami.</w:t>
      </w:r>
      <w:r w:rsidR="009A5F44" w:rsidRPr="00337050">
        <w:rPr>
          <w:rFonts w:eastAsia="Aptos" w:cs="Aptos"/>
          <w:color w:val="000000" w:themeColor="text1"/>
          <w:vertAlign w:val="superscript"/>
        </w:rPr>
        <w:t xml:space="preserve"> </w:t>
      </w:r>
      <w:r w:rsidR="00D72677">
        <w:rPr>
          <w:rFonts w:eastAsia="Aptos" w:cs="Aptos"/>
          <w:color w:val="000000" w:themeColor="text1"/>
          <w:vertAlign w:val="superscript"/>
        </w:rPr>
        <w:t>+</w:t>
      </w:r>
      <w:r w:rsidR="005953B1" w:rsidRPr="005953B1">
        <w:rPr>
          <w:rFonts w:eastAsia="Aptos" w:cs="Aptos"/>
          <w:color w:val="000000" w:themeColor="text1"/>
          <w:vertAlign w:val="superscript"/>
        </w:rPr>
        <w:t xml:space="preserve"> </w:t>
      </w:r>
      <w:r w:rsidR="005953B1">
        <w:rPr>
          <w:rFonts w:eastAsia="Aptos" w:cs="Aptos"/>
          <w:color w:val="000000" w:themeColor="text1"/>
          <w:vertAlign w:val="superscript"/>
        </w:rPr>
        <w:t>8,9</w:t>
      </w:r>
    </w:p>
    <w:p w14:paraId="06BD6C2C" w14:textId="3657692A" w:rsidR="004E68F6" w:rsidRPr="00337050" w:rsidRDefault="004E68F6" w:rsidP="00D446B9">
      <w:pPr>
        <w:ind w:left="1843"/>
        <w:rPr>
          <w:rFonts w:eastAsia="Aptos" w:cs="Aptos"/>
        </w:rPr>
      </w:pPr>
      <w:r w:rsidRPr="00F853B6">
        <w:rPr>
          <w:noProof/>
        </w:rPr>
        <w:drawing>
          <wp:anchor distT="0" distB="0" distL="114300" distR="114300" simplePos="0" relativeHeight="251658244" behindDoc="0" locked="0" layoutInCell="1" allowOverlap="1" wp14:anchorId="03AA8336" wp14:editId="6FED951A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869315" cy="882015"/>
            <wp:effectExtent l="0" t="0" r="6985" b="0"/>
            <wp:wrapSquare wrapText="bothSides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FBD16DF9-CC24-4EC7-A9E6-AEDC09D390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FBD16DF9-CC24-4EC7-A9E6-AEDC09D390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05"/>
                    <a:stretch/>
                  </pic:blipFill>
                  <pic:spPr>
                    <a:xfrm>
                      <a:off x="0" y="0"/>
                      <a:ext cx="869315" cy="882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1743F5" w14:textId="2B97A303" w:rsidR="009A5F44" w:rsidRPr="00800F4D" w:rsidRDefault="009A5F44" w:rsidP="00D446B9">
      <w:pPr>
        <w:ind w:left="1843"/>
        <w:rPr>
          <w:rFonts w:eastAsia="Aptos" w:cs="Aptos"/>
          <w:b/>
          <w:bCs/>
          <w:vertAlign w:val="superscript"/>
        </w:rPr>
      </w:pPr>
      <w:r w:rsidRPr="00337050">
        <w:rPr>
          <w:rFonts w:eastAsia="Aptos" w:cs="Aptos"/>
          <w:b/>
          <w:bCs/>
        </w:rPr>
        <w:t>Nejvyšší UV ochrana</w:t>
      </w:r>
      <w:r w:rsidR="00800F4D">
        <w:rPr>
          <w:rFonts w:eastAsia="Aptos" w:cs="Aptos"/>
          <w:b/>
          <w:bCs/>
          <w:vertAlign w:val="superscript"/>
        </w:rPr>
        <w:t>9</w:t>
      </w:r>
    </w:p>
    <w:p w14:paraId="5F96F268" w14:textId="5B1E62D3" w:rsidR="009A5F44" w:rsidRDefault="009A5F44" w:rsidP="00D446B9">
      <w:pPr>
        <w:ind w:left="1843"/>
        <w:rPr>
          <w:rFonts w:eastAsia="Aptos" w:cs="Aptos"/>
          <w:b/>
          <w:bCs/>
          <w:color w:val="000000" w:themeColor="text1"/>
          <w:vertAlign w:val="superscript"/>
          <w:lang w:val="en-US"/>
        </w:rPr>
      </w:pPr>
      <w:r w:rsidRPr="00337050">
        <w:rPr>
          <w:rFonts w:eastAsia="Aptos" w:cs="Aptos"/>
        </w:rPr>
        <w:t>Čočky s n</w:t>
      </w:r>
      <w:r w:rsidRPr="00337050">
        <w:t>ejvyšší úrovní ochrany proti UV záření. 1. třídy chrání před 99,9 % UVA a 100 % UVB.</w:t>
      </w:r>
      <w:r w:rsidRPr="00337050">
        <w:rPr>
          <w:rFonts w:eastAsia="Aptos" w:cs="Aptos"/>
          <w:color w:val="000000" w:themeColor="text1"/>
          <w:vertAlign w:val="superscript"/>
          <w:lang w:val="en-US"/>
        </w:rPr>
        <w:t xml:space="preserve"> #</w:t>
      </w:r>
      <w:r w:rsidR="00D72677">
        <w:rPr>
          <w:rFonts w:eastAsia="Aptos" w:cs="Aptos"/>
          <w:color w:val="000000" w:themeColor="text1"/>
          <w:vertAlign w:val="superscript"/>
          <w:lang w:val="en-US"/>
        </w:rPr>
        <w:t>9</w:t>
      </w:r>
      <w:r w:rsidRPr="00337050">
        <w:rPr>
          <w:vertAlign w:val="superscript"/>
        </w:rPr>
        <w:t>¶</w:t>
      </w:r>
      <w:r w:rsidRPr="00337050">
        <w:rPr>
          <w:rFonts w:eastAsia="Aptos" w:cs="Aptos"/>
          <w:b/>
          <w:bCs/>
          <w:color w:val="000000" w:themeColor="text1"/>
          <w:vertAlign w:val="superscript"/>
          <w:lang w:val="en-US"/>
        </w:rPr>
        <w:t>^</w:t>
      </w:r>
    </w:p>
    <w:p w14:paraId="3CDE68E8" w14:textId="77777777" w:rsidR="009A5F44" w:rsidRDefault="009A5F44" w:rsidP="009A5F44">
      <w:pPr>
        <w:rPr>
          <w:rFonts w:eastAsia="Aptos" w:cs="Aptos"/>
          <w:b/>
          <w:bCs/>
          <w:color w:val="000000" w:themeColor="text1"/>
          <w:vertAlign w:val="superscript"/>
          <w:lang w:val="en-US"/>
        </w:rPr>
      </w:pPr>
    </w:p>
    <w:p w14:paraId="481EB492" w14:textId="77777777" w:rsidR="00C21962" w:rsidRDefault="00C21962">
      <w:pPr>
        <w:rPr>
          <w:rFonts w:eastAsia="Aptos" w:cs="Aptos"/>
          <w:b/>
          <w:bCs/>
          <w:color w:val="000000" w:themeColor="text1"/>
          <w:lang w:val="en-US"/>
        </w:rPr>
      </w:pPr>
      <w:r>
        <w:rPr>
          <w:rFonts w:eastAsia="Aptos" w:cs="Aptos"/>
          <w:b/>
          <w:bCs/>
          <w:color w:val="000000" w:themeColor="text1"/>
          <w:lang w:val="en-US"/>
        </w:rPr>
        <w:br w:type="page"/>
      </w:r>
    </w:p>
    <w:p w14:paraId="3B6B600D" w14:textId="6F8478E4" w:rsidR="009A5F44" w:rsidRPr="00AB54B2" w:rsidRDefault="009A5F44" w:rsidP="009A5F44">
      <w:proofErr w:type="spellStart"/>
      <w:r>
        <w:rPr>
          <w:rFonts w:eastAsia="Aptos" w:cs="Aptos"/>
          <w:b/>
          <w:bCs/>
          <w:color w:val="000000" w:themeColor="text1"/>
          <w:lang w:val="en-US"/>
        </w:rPr>
        <w:lastRenderedPageBreak/>
        <w:t>Technické</w:t>
      </w:r>
      <w:proofErr w:type="spellEnd"/>
      <w:r>
        <w:rPr>
          <w:rFonts w:eastAsia="Aptos" w:cs="Aptos"/>
          <w:b/>
          <w:bCs/>
          <w:color w:val="000000" w:themeColor="text1"/>
          <w:lang w:val="en-US"/>
        </w:rPr>
        <w:t xml:space="preserve"> </w:t>
      </w:r>
      <w:proofErr w:type="spellStart"/>
      <w:r>
        <w:rPr>
          <w:rFonts w:eastAsia="Aptos" w:cs="Aptos"/>
          <w:b/>
          <w:bCs/>
          <w:color w:val="000000" w:themeColor="text1"/>
          <w:lang w:val="en-US"/>
        </w:rPr>
        <w:t>parametry</w:t>
      </w:r>
      <w:proofErr w:type="spellEnd"/>
      <w:r>
        <w:rPr>
          <w:rFonts w:eastAsia="Aptos" w:cs="Aptos"/>
          <w:b/>
          <w:bCs/>
          <w:color w:val="000000" w:themeColor="text1"/>
          <w:lang w:val="en-US"/>
        </w:rPr>
        <w:t>:</w:t>
      </w:r>
    </w:p>
    <w:tbl>
      <w:tblPr>
        <w:tblStyle w:val="TableGrid"/>
        <w:tblW w:w="10201" w:type="dxa"/>
        <w:tblLayout w:type="fixed"/>
        <w:tblLook w:val="06A0" w:firstRow="1" w:lastRow="0" w:firstColumn="1" w:lastColumn="0" w:noHBand="1" w:noVBand="1"/>
      </w:tblPr>
      <w:tblGrid>
        <w:gridCol w:w="3964"/>
        <w:gridCol w:w="6237"/>
      </w:tblGrid>
      <w:tr w:rsidR="0052109B" w:rsidRPr="005B066F" w14:paraId="21EE2004" w14:textId="77777777" w:rsidTr="0052109B">
        <w:trPr>
          <w:trHeight w:val="300"/>
        </w:trPr>
        <w:tc>
          <w:tcPr>
            <w:tcW w:w="3964" w:type="dxa"/>
          </w:tcPr>
          <w:p w14:paraId="436369E5" w14:textId="77777777" w:rsidR="0052109B" w:rsidRPr="005B066F" w:rsidRDefault="0052109B" w:rsidP="00EC5D56">
            <w:pPr>
              <w:rPr>
                <w:b/>
                <w:bCs/>
              </w:rPr>
            </w:pPr>
            <w:r>
              <w:rPr>
                <w:b/>
                <w:bCs/>
              </w:rPr>
              <w:t>Vlastnost čočky</w:t>
            </w:r>
          </w:p>
        </w:tc>
        <w:tc>
          <w:tcPr>
            <w:tcW w:w="6237" w:type="dxa"/>
          </w:tcPr>
          <w:p w14:paraId="57E25BF1" w14:textId="77777777" w:rsidR="0052109B" w:rsidRPr="005B066F" w:rsidRDefault="0052109B" w:rsidP="00EC5D56">
            <w:pPr>
              <w:rPr>
                <w:b/>
                <w:bCs/>
              </w:rPr>
            </w:pPr>
            <w:r>
              <w:rPr>
                <w:b/>
                <w:bCs/>
              </w:rPr>
              <w:t>Popis</w:t>
            </w:r>
          </w:p>
        </w:tc>
      </w:tr>
      <w:tr w:rsidR="0052109B" w:rsidRPr="005B066F" w14:paraId="5130A0E6" w14:textId="77777777" w:rsidTr="0052109B">
        <w:trPr>
          <w:trHeight w:val="300"/>
        </w:trPr>
        <w:tc>
          <w:tcPr>
            <w:tcW w:w="3964" w:type="dxa"/>
          </w:tcPr>
          <w:p w14:paraId="474F0FC5" w14:textId="77777777" w:rsidR="0052109B" w:rsidRPr="005B066F" w:rsidRDefault="0052109B" w:rsidP="00EC5D56">
            <w:r>
              <w:t>Materiál</w:t>
            </w:r>
          </w:p>
        </w:tc>
        <w:tc>
          <w:tcPr>
            <w:tcW w:w="6237" w:type="dxa"/>
          </w:tcPr>
          <w:p w14:paraId="3F1CDBFF" w14:textId="77777777" w:rsidR="0052109B" w:rsidRPr="005B066F" w:rsidRDefault="0052109B" w:rsidP="00EC5D56">
            <w:r w:rsidRPr="005B066F">
              <w:t>Senofilcon A</w:t>
            </w:r>
          </w:p>
        </w:tc>
      </w:tr>
      <w:tr w:rsidR="0052109B" w:rsidRPr="005B066F" w14:paraId="5011FE18" w14:textId="77777777" w:rsidTr="0052109B">
        <w:trPr>
          <w:trHeight w:val="1154"/>
        </w:trPr>
        <w:tc>
          <w:tcPr>
            <w:tcW w:w="3964" w:type="dxa"/>
          </w:tcPr>
          <w:p w14:paraId="51997A89" w14:textId="77777777" w:rsidR="0052109B" w:rsidRPr="005B066F" w:rsidRDefault="0052109B" w:rsidP="00EC5D56">
            <w:r w:rsidRPr="005B066F">
              <w:t>Technolog</w:t>
            </w:r>
            <w:r>
              <w:t>ie</w:t>
            </w:r>
          </w:p>
        </w:tc>
        <w:tc>
          <w:tcPr>
            <w:tcW w:w="6237" w:type="dxa"/>
          </w:tcPr>
          <w:p w14:paraId="07FEB197" w14:textId="77777777" w:rsidR="0052109B" w:rsidRPr="005B066F" w:rsidRDefault="0052109B" w:rsidP="00EC5D56">
            <w:r w:rsidRPr="005B066F">
              <w:t xml:space="preserve">TearStable™ Technology </w:t>
            </w:r>
          </w:p>
          <w:p w14:paraId="50EF9CD6" w14:textId="77777777" w:rsidR="0052109B" w:rsidRPr="005B066F" w:rsidRDefault="0052109B" w:rsidP="00EC5D56">
            <w:r w:rsidRPr="005B066F">
              <w:t xml:space="preserve">OptiBlue™ Light Filter </w:t>
            </w:r>
          </w:p>
          <w:p w14:paraId="13609350" w14:textId="77777777" w:rsidR="0052109B" w:rsidRPr="005B066F" w:rsidRDefault="0052109B" w:rsidP="00EC5D56">
            <w:r w:rsidRPr="005B066F">
              <w:t>PUPIL OPTIMI</w:t>
            </w:r>
            <w:r>
              <w:t>S</w:t>
            </w:r>
            <w:r w:rsidRPr="005B066F">
              <w:t xml:space="preserve">ED DESIGN </w:t>
            </w:r>
          </w:p>
          <w:p w14:paraId="7B00282B" w14:textId="77777777" w:rsidR="0052109B" w:rsidRPr="005B066F" w:rsidRDefault="0052109B" w:rsidP="00EC5D56">
            <w:r>
              <w:t>EYELID</w:t>
            </w:r>
            <w:r w:rsidRPr="005B066F">
              <w:t xml:space="preserve"> STABILI</w:t>
            </w:r>
            <w:r>
              <w:t>S</w:t>
            </w:r>
            <w:r w:rsidRPr="005B066F">
              <w:t xml:space="preserve">ED Design  </w:t>
            </w:r>
          </w:p>
        </w:tc>
      </w:tr>
      <w:tr w:rsidR="0052109B" w:rsidRPr="005B066F" w14:paraId="7A9AD047" w14:textId="77777777" w:rsidTr="0052109B">
        <w:trPr>
          <w:trHeight w:val="300"/>
        </w:trPr>
        <w:tc>
          <w:tcPr>
            <w:tcW w:w="3964" w:type="dxa"/>
          </w:tcPr>
          <w:p w14:paraId="5D4DBDF3" w14:textId="77777777" w:rsidR="0052109B" w:rsidRPr="00AD6CA3" w:rsidRDefault="0052109B" w:rsidP="00EC5D56">
            <w:pPr>
              <w:rPr>
                <w:lang w:val="pl-PL"/>
              </w:rPr>
            </w:pPr>
            <w:r w:rsidRPr="00AD6CA3">
              <w:rPr>
                <w:lang w:val="pl-PL"/>
              </w:rPr>
              <w:t>Propustnost kyslíku (Dk/t</w:t>
            </w:r>
            <w:r>
              <w:rPr>
                <w:lang w:val="pl-PL"/>
              </w:rPr>
              <w:t>)</w:t>
            </w:r>
            <w:r w:rsidRPr="00AD6CA3">
              <w:rPr>
                <w:vertAlign w:val="superscript"/>
                <w:lang w:val="pl-PL"/>
              </w:rPr>
              <w:t xml:space="preserve"> §</w:t>
            </w:r>
            <w:r>
              <w:rPr>
                <w:vertAlign w:val="superscript"/>
                <w:lang w:val="pl-PL"/>
              </w:rPr>
              <w:t>§§</w:t>
            </w:r>
          </w:p>
        </w:tc>
        <w:tc>
          <w:tcPr>
            <w:tcW w:w="6237" w:type="dxa"/>
          </w:tcPr>
          <w:p w14:paraId="0A7D0E50" w14:textId="77777777" w:rsidR="0052109B" w:rsidRPr="005B066F" w:rsidRDefault="0052109B" w:rsidP="00EC5D56">
            <w:r w:rsidRPr="005B066F">
              <w:t>129</w:t>
            </w:r>
          </w:p>
        </w:tc>
      </w:tr>
      <w:tr w:rsidR="0052109B" w:rsidRPr="005B066F" w14:paraId="6ECDA6A7" w14:textId="77777777" w:rsidTr="0052109B">
        <w:trPr>
          <w:trHeight w:val="300"/>
        </w:trPr>
        <w:tc>
          <w:tcPr>
            <w:tcW w:w="3964" w:type="dxa"/>
          </w:tcPr>
          <w:p w14:paraId="20351CFF" w14:textId="77777777" w:rsidR="0052109B" w:rsidRPr="005B066F" w:rsidRDefault="0052109B" w:rsidP="00EC5D56">
            <w:r>
              <w:t>Obsah vody</w:t>
            </w:r>
          </w:p>
        </w:tc>
        <w:tc>
          <w:tcPr>
            <w:tcW w:w="6237" w:type="dxa"/>
          </w:tcPr>
          <w:p w14:paraId="30A61703" w14:textId="77777777" w:rsidR="0052109B" w:rsidRPr="005B066F" w:rsidRDefault="0052109B" w:rsidP="00EC5D56">
            <w:r w:rsidRPr="005B066F">
              <w:t>38</w:t>
            </w:r>
            <w:r>
              <w:t xml:space="preserve"> </w:t>
            </w:r>
            <w:r w:rsidRPr="005B066F">
              <w:t>%</w:t>
            </w:r>
          </w:p>
        </w:tc>
      </w:tr>
      <w:tr w:rsidR="0052109B" w:rsidRPr="005B066F" w14:paraId="047EFFAD" w14:textId="77777777" w:rsidTr="0052109B">
        <w:trPr>
          <w:trHeight w:val="300"/>
        </w:trPr>
        <w:tc>
          <w:tcPr>
            <w:tcW w:w="3964" w:type="dxa"/>
          </w:tcPr>
          <w:p w14:paraId="627F4954" w14:textId="77777777" w:rsidR="0052109B" w:rsidRPr="00BD1124" w:rsidRDefault="0052109B" w:rsidP="00EC5D56">
            <w:pPr>
              <w:rPr>
                <w:lang w:val="pl-PL"/>
              </w:rPr>
            </w:pPr>
            <w:r w:rsidRPr="0084067A">
              <w:rPr>
                <w:lang w:val="pl-PL"/>
              </w:rPr>
              <w:t>1. třída ochrany proti UV záření</w:t>
            </w:r>
            <w:r w:rsidRPr="00BD1124">
              <w:rPr>
                <w:b/>
                <w:bCs/>
                <w:vertAlign w:val="superscript"/>
                <w:lang w:val="pl-PL"/>
              </w:rPr>
              <w:t xml:space="preserve"> ¶^</w:t>
            </w:r>
          </w:p>
        </w:tc>
        <w:tc>
          <w:tcPr>
            <w:tcW w:w="6237" w:type="dxa"/>
          </w:tcPr>
          <w:p w14:paraId="482D14AD" w14:textId="77777777" w:rsidR="0052109B" w:rsidRPr="005B066F" w:rsidRDefault="0052109B" w:rsidP="00EC5D56">
            <w:r w:rsidRPr="0084067A">
              <w:t>100 % UVB, 99,9 % UVA</w:t>
            </w:r>
          </w:p>
        </w:tc>
      </w:tr>
      <w:tr w:rsidR="0052109B" w:rsidRPr="005B066F" w14:paraId="573FE33B" w14:textId="77777777" w:rsidTr="0052109B">
        <w:trPr>
          <w:trHeight w:val="300"/>
        </w:trPr>
        <w:tc>
          <w:tcPr>
            <w:tcW w:w="3964" w:type="dxa"/>
          </w:tcPr>
          <w:p w14:paraId="172346A0" w14:textId="77777777" w:rsidR="0052109B" w:rsidRPr="005B066F" w:rsidRDefault="0052109B" w:rsidP="00EC5D56">
            <w:r w:rsidRPr="00DD7E23">
              <w:t>Tlouštka ve středu</w:t>
            </w:r>
            <w:r w:rsidRPr="00C95E86">
              <w:rPr>
                <w:vertAlign w:val="superscript"/>
              </w:rPr>
              <w:t>***</w:t>
            </w:r>
          </w:p>
        </w:tc>
        <w:tc>
          <w:tcPr>
            <w:tcW w:w="6237" w:type="dxa"/>
          </w:tcPr>
          <w:p w14:paraId="3F591322" w14:textId="77777777" w:rsidR="0052109B" w:rsidRPr="005B066F" w:rsidRDefault="0052109B" w:rsidP="00EC5D56">
            <w:r w:rsidRPr="005B066F">
              <w:t>0</w:t>
            </w:r>
            <w:r>
              <w:t>,</w:t>
            </w:r>
            <w:r w:rsidRPr="005B066F">
              <w:t>080 mm</w:t>
            </w:r>
          </w:p>
        </w:tc>
      </w:tr>
      <w:tr w:rsidR="0052109B" w:rsidRPr="005B066F" w14:paraId="756FBCBA" w14:textId="77777777" w:rsidTr="0052109B">
        <w:trPr>
          <w:trHeight w:val="300"/>
        </w:trPr>
        <w:tc>
          <w:tcPr>
            <w:tcW w:w="3964" w:type="dxa"/>
          </w:tcPr>
          <w:p w14:paraId="48FD2D25" w14:textId="77777777" w:rsidR="0052109B" w:rsidRPr="005B066F" w:rsidRDefault="0052109B" w:rsidP="00EC5D56">
            <w:r>
              <w:t>Zakřivení</w:t>
            </w:r>
          </w:p>
        </w:tc>
        <w:tc>
          <w:tcPr>
            <w:tcW w:w="6237" w:type="dxa"/>
          </w:tcPr>
          <w:p w14:paraId="33B9AEB2" w14:textId="77777777" w:rsidR="0052109B" w:rsidRPr="005B066F" w:rsidRDefault="0052109B" w:rsidP="00EC5D56">
            <w:r w:rsidRPr="005B066F">
              <w:t>8</w:t>
            </w:r>
            <w:r>
              <w:t>,</w:t>
            </w:r>
            <w:r w:rsidRPr="005B066F">
              <w:t>5 mm</w:t>
            </w:r>
          </w:p>
        </w:tc>
      </w:tr>
      <w:tr w:rsidR="0052109B" w:rsidRPr="005B066F" w14:paraId="60DB8299" w14:textId="77777777" w:rsidTr="0052109B">
        <w:trPr>
          <w:trHeight w:val="300"/>
        </w:trPr>
        <w:tc>
          <w:tcPr>
            <w:tcW w:w="3964" w:type="dxa"/>
          </w:tcPr>
          <w:p w14:paraId="5AA81225" w14:textId="77777777" w:rsidR="0052109B" w:rsidRPr="005B066F" w:rsidRDefault="0052109B" w:rsidP="00EC5D56">
            <w:r>
              <w:t>Průměr</w:t>
            </w:r>
          </w:p>
        </w:tc>
        <w:tc>
          <w:tcPr>
            <w:tcW w:w="6237" w:type="dxa"/>
          </w:tcPr>
          <w:p w14:paraId="7CCD08E7" w14:textId="77777777" w:rsidR="0052109B" w:rsidRPr="005B066F" w:rsidRDefault="0052109B" w:rsidP="00EC5D56">
            <w:r w:rsidRPr="005B066F">
              <w:t>14</w:t>
            </w:r>
            <w:r>
              <w:t>,</w:t>
            </w:r>
            <w:r w:rsidRPr="005B066F">
              <w:t>3 mm</w:t>
            </w:r>
          </w:p>
        </w:tc>
      </w:tr>
      <w:tr w:rsidR="0052109B" w:rsidRPr="005B066F" w14:paraId="4CFA304A" w14:textId="77777777" w:rsidTr="0052109B">
        <w:trPr>
          <w:trHeight w:val="300"/>
        </w:trPr>
        <w:tc>
          <w:tcPr>
            <w:tcW w:w="3964" w:type="dxa"/>
          </w:tcPr>
          <w:p w14:paraId="602E0B03" w14:textId="77777777" w:rsidR="0052109B" w:rsidRPr="005B066F" w:rsidRDefault="0052109B" w:rsidP="00EC5D56">
            <w:r>
              <w:t>Dioptrický rozsah</w:t>
            </w:r>
          </w:p>
        </w:tc>
        <w:tc>
          <w:tcPr>
            <w:tcW w:w="6237" w:type="dxa"/>
          </w:tcPr>
          <w:p w14:paraId="61694D5A" w14:textId="77777777" w:rsidR="0052109B" w:rsidRPr="006C3CC8" w:rsidRDefault="0052109B" w:rsidP="00EC5D56">
            <w:pPr>
              <w:rPr>
                <w:lang w:val="pl-PL"/>
              </w:rPr>
            </w:pPr>
            <w:r w:rsidRPr="006C3CC8">
              <w:rPr>
                <w:lang w:val="pl-PL"/>
              </w:rPr>
              <w:t>-9,00 D až +6,00 D (v krocích po 0,25 D)</w:t>
            </w:r>
          </w:p>
          <w:p w14:paraId="1FC958AE" w14:textId="77777777" w:rsidR="0052109B" w:rsidRDefault="0052109B" w:rsidP="00EC5D56">
            <w:pPr>
              <w:rPr>
                <w:lang w:val="pl-PL"/>
              </w:rPr>
            </w:pPr>
          </w:p>
          <w:p w14:paraId="0A5BBCAB" w14:textId="77777777" w:rsidR="0052109B" w:rsidRPr="00210E22" w:rsidRDefault="0052109B" w:rsidP="00EC5D56">
            <w:pPr>
              <w:rPr>
                <w:lang w:val="pl-PL"/>
              </w:rPr>
            </w:pPr>
            <w:r w:rsidRPr="00210E22">
              <w:rPr>
                <w:lang w:val="pl-PL"/>
              </w:rPr>
              <w:t>Hodnoty cylindru</w:t>
            </w:r>
          </w:p>
          <w:p w14:paraId="7C619B19" w14:textId="0D41923D" w:rsidR="0052109B" w:rsidRPr="00210E22" w:rsidRDefault="0052109B" w:rsidP="00EC5D56">
            <w:pPr>
              <w:rPr>
                <w:lang w:val="pl-PL"/>
              </w:rPr>
            </w:pPr>
            <w:r w:rsidRPr="00210E22">
              <w:rPr>
                <w:lang w:val="pl-PL"/>
              </w:rPr>
              <w:t>-1,00 D (</w:t>
            </w:r>
            <w:r w:rsidR="00180C1D" w:rsidRPr="00180C1D">
              <w:t>možno použít až do</w:t>
            </w:r>
            <w:r w:rsidRPr="00210E22">
              <w:rPr>
                <w:lang w:val="pl-PL"/>
              </w:rPr>
              <w:t xml:space="preserve"> </w:t>
            </w:r>
            <w:r w:rsidR="00180C1D">
              <w:rPr>
                <w:lang w:val="pl-PL"/>
              </w:rPr>
              <w:t>-</w:t>
            </w:r>
            <w:r w:rsidRPr="00210E22">
              <w:rPr>
                <w:lang w:val="pl-PL"/>
              </w:rPr>
              <w:t>1,75 D)</w:t>
            </w:r>
          </w:p>
          <w:p w14:paraId="47880A03" w14:textId="77777777" w:rsidR="0052109B" w:rsidRDefault="0052109B" w:rsidP="00EC5D56">
            <w:pPr>
              <w:rPr>
                <w:lang w:val="pl-PL"/>
              </w:rPr>
            </w:pPr>
            <w:r w:rsidRPr="00210E22">
              <w:rPr>
                <w:lang w:val="pl-PL"/>
              </w:rPr>
              <w:t>Osy: 160°</w:t>
            </w:r>
            <w:r>
              <w:rPr>
                <w:lang w:val="pl-PL"/>
              </w:rPr>
              <w:t>-20°</w:t>
            </w:r>
            <w:r w:rsidRPr="00210E22">
              <w:rPr>
                <w:lang w:val="pl-PL"/>
              </w:rPr>
              <w:t xml:space="preserve"> a 70°-110° </w:t>
            </w:r>
          </w:p>
          <w:p w14:paraId="48F4FFB6" w14:textId="77777777" w:rsidR="0052109B" w:rsidRPr="00060889" w:rsidRDefault="0052109B" w:rsidP="00EC5D56">
            <w:pPr>
              <w:rPr>
                <w:lang w:val="en-US"/>
              </w:rPr>
            </w:pPr>
            <w:r w:rsidRPr="00060889">
              <w:rPr>
                <w:lang w:val="en-US"/>
              </w:rPr>
              <w:t xml:space="preserve">(v </w:t>
            </w:r>
            <w:proofErr w:type="spellStart"/>
            <w:r w:rsidRPr="00060889">
              <w:rPr>
                <w:lang w:val="en-US"/>
              </w:rPr>
              <w:t>krocích</w:t>
            </w:r>
            <w:proofErr w:type="spellEnd"/>
            <w:r w:rsidRPr="00060889">
              <w:rPr>
                <w:lang w:val="en-US"/>
              </w:rPr>
              <w:t xml:space="preserve"> po 10°)</w:t>
            </w:r>
          </w:p>
          <w:p w14:paraId="7A02D529" w14:textId="77777777" w:rsidR="0052109B" w:rsidRPr="00060889" w:rsidRDefault="0052109B" w:rsidP="00EC5D56">
            <w:pPr>
              <w:rPr>
                <w:lang w:val="en-US"/>
              </w:rPr>
            </w:pPr>
          </w:p>
          <w:p w14:paraId="59B88340" w14:textId="77777777" w:rsidR="0052109B" w:rsidRPr="00A31A3D" w:rsidRDefault="0052109B" w:rsidP="00EC5D56">
            <w:pPr>
              <w:rPr>
                <w:lang w:val="en-US"/>
              </w:rPr>
            </w:pPr>
            <w:proofErr w:type="spellStart"/>
            <w:r w:rsidRPr="00A31A3D">
              <w:rPr>
                <w:lang w:val="en-US"/>
              </w:rPr>
              <w:t>Adice</w:t>
            </w:r>
            <w:proofErr w:type="spellEnd"/>
          </w:p>
          <w:p w14:paraId="169003BF" w14:textId="77777777" w:rsidR="0052109B" w:rsidRDefault="0052109B" w:rsidP="00EC5D56">
            <w:r>
              <w:t>LOW: +0,75 D až +1,25 D</w:t>
            </w:r>
          </w:p>
          <w:p w14:paraId="2DEC7388" w14:textId="77777777" w:rsidR="0052109B" w:rsidRDefault="0052109B" w:rsidP="00EC5D56">
            <w:r>
              <w:t>MID: +1,50 D až +1,75 D</w:t>
            </w:r>
          </w:p>
          <w:p w14:paraId="6318E446" w14:textId="77777777" w:rsidR="0052109B" w:rsidRPr="005B066F" w:rsidRDefault="0052109B" w:rsidP="00EC5D56">
            <w:r>
              <w:t>HIGH: +2,00 D až +2,50 D</w:t>
            </w:r>
          </w:p>
        </w:tc>
      </w:tr>
      <w:tr w:rsidR="0052109B" w:rsidRPr="005B066F" w14:paraId="0BB5F989" w14:textId="77777777" w:rsidTr="0052109B">
        <w:trPr>
          <w:trHeight w:val="300"/>
        </w:trPr>
        <w:tc>
          <w:tcPr>
            <w:tcW w:w="3964" w:type="dxa"/>
          </w:tcPr>
          <w:p w14:paraId="351B5F13" w14:textId="77777777" w:rsidR="0052109B" w:rsidRPr="005B066F" w:rsidRDefault="0052109B" w:rsidP="00EC5D56">
            <w:r>
              <w:t>Viditelné vlastnosti</w:t>
            </w:r>
          </w:p>
        </w:tc>
        <w:tc>
          <w:tcPr>
            <w:tcW w:w="6237" w:type="dxa"/>
          </w:tcPr>
          <w:p w14:paraId="761B2DB9" w14:textId="77777777" w:rsidR="0052109B" w:rsidRPr="005B066F" w:rsidRDefault="0052109B" w:rsidP="00EC5D56">
            <w:pPr>
              <w:rPr>
                <w:vertAlign w:val="superscript"/>
              </w:rPr>
            </w:pPr>
            <w:proofErr w:type="spellStart"/>
            <w:r w:rsidRPr="00245220">
              <w:rPr>
                <w:lang w:val="en-US"/>
              </w:rPr>
              <w:t>Modrozelené</w:t>
            </w:r>
            <w:proofErr w:type="spellEnd"/>
            <w:r w:rsidRPr="00245220">
              <w:rPr>
                <w:lang w:val="en-US"/>
              </w:rPr>
              <w:t xml:space="preserve"> </w:t>
            </w:r>
            <w:proofErr w:type="spellStart"/>
            <w:r w:rsidRPr="00245220">
              <w:rPr>
                <w:lang w:val="en-US"/>
              </w:rPr>
              <w:t>zbarvení</w:t>
            </w:r>
            <w:proofErr w:type="spellEnd"/>
            <w:r w:rsidRPr="005B066F">
              <w:rPr>
                <w:vertAlign w:val="superscript"/>
              </w:rPr>
              <w:t xml:space="preserve"> 7</w:t>
            </w:r>
          </w:p>
        </w:tc>
      </w:tr>
      <w:tr w:rsidR="0052109B" w:rsidRPr="005B066F" w14:paraId="35B6971E" w14:textId="77777777" w:rsidTr="0052109B">
        <w:trPr>
          <w:trHeight w:val="300"/>
        </w:trPr>
        <w:tc>
          <w:tcPr>
            <w:tcW w:w="3964" w:type="dxa"/>
          </w:tcPr>
          <w:p w14:paraId="5F32C2D3" w14:textId="77777777" w:rsidR="0052109B" w:rsidRPr="005B066F" w:rsidRDefault="0052109B" w:rsidP="00EC5D56">
            <w:r w:rsidRPr="005B066F">
              <w:t>Orienta</w:t>
            </w:r>
            <w:r>
              <w:t>ční značky</w:t>
            </w:r>
          </w:p>
        </w:tc>
        <w:tc>
          <w:tcPr>
            <w:tcW w:w="6237" w:type="dxa"/>
          </w:tcPr>
          <w:p w14:paraId="0EF7063A" w14:textId="0FE27D60" w:rsidR="0052109B" w:rsidRPr="005B066F" w:rsidRDefault="0052109B" w:rsidP="0052109B">
            <w:r w:rsidRPr="00A31A3D">
              <w:rPr>
                <w:lang w:val="pl-PL"/>
              </w:rPr>
              <w:t xml:space="preserve">Jednoduché vertikální čáry na 6 a 12 </w:t>
            </w:r>
            <w:r w:rsidRPr="00C4177B">
              <w:t>hodinách</w:t>
            </w:r>
          </w:p>
        </w:tc>
      </w:tr>
      <w:tr w:rsidR="0052109B" w:rsidRPr="00696780" w14:paraId="3B2B9881" w14:textId="77777777" w:rsidTr="0052109B">
        <w:trPr>
          <w:trHeight w:val="300"/>
        </w:trPr>
        <w:tc>
          <w:tcPr>
            <w:tcW w:w="3964" w:type="dxa"/>
          </w:tcPr>
          <w:p w14:paraId="38D02EA5" w14:textId="77777777" w:rsidR="0052109B" w:rsidRDefault="0052109B" w:rsidP="00EC5D56">
            <w:r>
              <w:t>Doporučený harmonogram výměny</w:t>
            </w:r>
          </w:p>
        </w:tc>
        <w:tc>
          <w:tcPr>
            <w:tcW w:w="6237" w:type="dxa"/>
          </w:tcPr>
          <w:p w14:paraId="27CE94B4" w14:textId="4AA75130" w:rsidR="0052109B" w:rsidRPr="007C057A" w:rsidRDefault="0052109B" w:rsidP="0052109B">
            <w:pPr>
              <w:rPr>
                <w:lang w:val="fr-FR"/>
              </w:rPr>
            </w:pPr>
            <w:r w:rsidRPr="00DC104A">
              <w:rPr>
                <w:lang w:val="pl-PL"/>
              </w:rPr>
              <w:t>Čočky pro jednorázové použití:</w:t>
            </w:r>
            <w:r>
              <w:rPr>
                <w:lang w:val="pl-PL"/>
              </w:rPr>
              <w:t xml:space="preserve"> </w:t>
            </w:r>
            <w:r w:rsidRPr="00DC104A">
              <w:rPr>
                <w:lang w:val="pl-PL"/>
              </w:rPr>
              <w:t>Výměna po 1 dni</w:t>
            </w:r>
          </w:p>
        </w:tc>
      </w:tr>
      <w:tr w:rsidR="0052109B" w:rsidRPr="00771D40" w14:paraId="2DDF9B33" w14:textId="77777777" w:rsidTr="0052109B">
        <w:trPr>
          <w:trHeight w:val="300"/>
        </w:trPr>
        <w:tc>
          <w:tcPr>
            <w:tcW w:w="3964" w:type="dxa"/>
          </w:tcPr>
          <w:p w14:paraId="128661E9" w14:textId="77777777" w:rsidR="0052109B" w:rsidRPr="005B066F" w:rsidRDefault="0052109B" w:rsidP="00EC5D56">
            <w:r>
              <w:t>Velikost balení</w:t>
            </w:r>
          </w:p>
        </w:tc>
        <w:tc>
          <w:tcPr>
            <w:tcW w:w="6237" w:type="dxa"/>
          </w:tcPr>
          <w:p w14:paraId="4866E157" w14:textId="674CF7F9" w:rsidR="0052109B" w:rsidRPr="00617B22" w:rsidRDefault="0052109B" w:rsidP="00617B22">
            <w:pPr>
              <w:pStyle w:val="ListParagraph"/>
              <w:numPr>
                <w:ilvl w:val="0"/>
                <w:numId w:val="2"/>
              </w:numPr>
              <w:rPr>
                <w:lang w:val="fr-FR"/>
              </w:rPr>
            </w:pPr>
            <w:proofErr w:type="spellStart"/>
            <w:proofErr w:type="gramStart"/>
            <w:r w:rsidRPr="00617B22">
              <w:rPr>
                <w:lang w:val="fr-FR"/>
              </w:rPr>
              <w:t>čoček</w:t>
            </w:r>
            <w:proofErr w:type="spellEnd"/>
            <w:proofErr w:type="gramEnd"/>
          </w:p>
        </w:tc>
      </w:tr>
    </w:tbl>
    <w:p w14:paraId="03A1CB3D" w14:textId="77777777" w:rsidR="00426790" w:rsidRDefault="00426790" w:rsidP="005953B1">
      <w:pPr>
        <w:pStyle w:val="NormalWeb"/>
        <w:rPr>
          <w:rFonts w:asciiTheme="minorHAnsi" w:eastAsia="Aptos" w:hAnsiTheme="minorHAnsi" w:cs="Aptos"/>
          <w:b/>
          <w:bCs/>
          <w:color w:val="000000" w:themeColor="text1"/>
          <w:sz w:val="20"/>
          <w:szCs w:val="20"/>
          <w:vertAlign w:val="superscript"/>
          <w:lang w:val="en-US"/>
        </w:rPr>
      </w:pPr>
    </w:p>
    <w:p w14:paraId="6F0B9DBC" w14:textId="77777777" w:rsidR="00426790" w:rsidRDefault="00426790">
      <w:pPr>
        <w:rPr>
          <w:rFonts w:eastAsia="Aptos" w:cs="Aptos"/>
          <w:b/>
          <w:bCs/>
          <w:color w:val="000000" w:themeColor="text1"/>
          <w:sz w:val="20"/>
          <w:szCs w:val="20"/>
          <w:vertAlign w:val="superscript"/>
          <w:lang w:val="en-US"/>
        </w:rPr>
      </w:pPr>
      <w:r>
        <w:rPr>
          <w:rFonts w:eastAsia="Aptos" w:cs="Aptos"/>
          <w:b/>
          <w:bCs/>
          <w:color w:val="000000" w:themeColor="text1"/>
          <w:sz w:val="20"/>
          <w:szCs w:val="20"/>
          <w:vertAlign w:val="superscript"/>
          <w:lang w:val="en-US"/>
        </w:rPr>
        <w:br w:type="page"/>
      </w:r>
    </w:p>
    <w:p w14:paraId="18702126" w14:textId="70FE839A" w:rsidR="005953B1" w:rsidRPr="00337050" w:rsidRDefault="005953B1" w:rsidP="005953B1">
      <w:pPr>
        <w:pStyle w:val="NormalWeb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eastAsia="Aptos" w:hAnsiTheme="minorHAnsi" w:cs="Aptos"/>
          <w:b/>
          <w:bCs/>
          <w:color w:val="000000" w:themeColor="text1"/>
          <w:sz w:val="20"/>
          <w:szCs w:val="20"/>
          <w:vertAlign w:val="superscript"/>
          <w:lang w:val="en-US"/>
        </w:rPr>
        <w:lastRenderedPageBreak/>
        <w:t>^</w:t>
      </w:r>
      <w:r w:rsidRPr="00337050">
        <w:rPr>
          <w:rFonts w:asciiTheme="minorHAnsi" w:hAnsiTheme="minorHAnsi"/>
          <w:sz w:val="20"/>
          <w:szCs w:val="20"/>
        </w:rPr>
        <w:t xml:space="preserve"> Kontaktní čočky s UV filtrem pomáhají chránit před škodlivým UV zářením. Klinické studie, které by prokázaly, že nošení kontaktních čoček s UV filtrem snižuje riziko vzniku katarakty nebo jiných očních onemocnění, však nebyly provedeny. Pro více informací se poraďte se svým očním lékařem.</w:t>
      </w:r>
    </w:p>
    <w:p w14:paraId="42312114" w14:textId="77777777" w:rsidR="005953B1" w:rsidRPr="00337050" w:rsidRDefault="005953B1" w:rsidP="005953B1">
      <w:pPr>
        <w:rPr>
          <w:sz w:val="20"/>
          <w:szCs w:val="20"/>
        </w:rPr>
      </w:pPr>
      <w:r w:rsidRPr="00337050">
        <w:rPr>
          <w:sz w:val="20"/>
          <w:szCs w:val="20"/>
          <w:vertAlign w:val="superscript"/>
        </w:rPr>
        <w:t>¶</w:t>
      </w:r>
      <w:r w:rsidRPr="00337050">
        <w:rPr>
          <w:sz w:val="20"/>
          <w:szCs w:val="20"/>
        </w:rPr>
        <w:t xml:space="preserve"> Všechny kontaktní čočky ACUVUE® obsahují UV filtr 1. nebo 2. třídy, který pomáhá chránit před pronikáním škodlivého UV záření k rohovce a do oka. Kontaktní čočky s UV filtrem NENAHRAZUJÍ ochranné brýle s UV filtrem, protože nezakrývají celé oko a jeho okolí. Propustnost UV záření měřena u čočky -1,00 D.</w:t>
      </w:r>
    </w:p>
    <w:p w14:paraId="28D61D64" w14:textId="77777777" w:rsidR="00D72677" w:rsidRDefault="00D72677" w:rsidP="00D72677">
      <w:pPr>
        <w:pStyle w:val="NormalWeb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hAnsiTheme="minorHAnsi"/>
          <w:sz w:val="20"/>
          <w:szCs w:val="20"/>
          <w:lang w:val="pl-PL"/>
        </w:rPr>
        <w:t># Pomáhá chránit před přenosem škodlivého UV záření na rohovku a do oka.</w:t>
      </w:r>
    </w:p>
    <w:p w14:paraId="318C1FF0" w14:textId="77777777" w:rsidR="00D72677" w:rsidRDefault="00D72677" w:rsidP="00D72677">
      <w:pPr>
        <w:pStyle w:val="NormalWeb"/>
        <w:rPr>
          <w:rFonts w:asciiTheme="minorHAnsi" w:hAnsiTheme="minorHAnsi"/>
          <w:sz w:val="20"/>
          <w:szCs w:val="20"/>
        </w:rPr>
      </w:pPr>
      <w:r w:rsidRPr="00337050">
        <w:rPr>
          <w:rFonts w:asciiTheme="minorHAnsi" w:hAnsiTheme="minorHAnsi"/>
          <w:sz w:val="20"/>
          <w:szCs w:val="20"/>
          <w:vertAlign w:val="superscript"/>
        </w:rPr>
        <w:t>+</w:t>
      </w:r>
      <w:r w:rsidRPr="00337050">
        <w:rPr>
          <w:rFonts w:asciiTheme="minorHAnsi" w:hAnsiTheme="minorHAnsi"/>
          <w:sz w:val="20"/>
          <w:szCs w:val="20"/>
        </w:rPr>
        <w:t>2025 US ECP panel, n=100 respondentů</w:t>
      </w:r>
      <w:r>
        <w:rPr>
          <w:rFonts w:asciiTheme="minorHAnsi" w:hAnsiTheme="minorHAnsi"/>
          <w:sz w:val="20"/>
          <w:szCs w:val="20"/>
        </w:rPr>
        <w:t>.</w:t>
      </w:r>
    </w:p>
    <w:p w14:paraId="7ADFDE61" w14:textId="632C3222" w:rsidR="00D72677" w:rsidRPr="00337050" w:rsidRDefault="00D72677" w:rsidP="00D72677">
      <w:pPr>
        <w:pStyle w:val="NormalWeb"/>
        <w:spacing w:after="0"/>
        <w:rPr>
          <w:rFonts w:asciiTheme="minorHAnsi" w:hAnsiTheme="minorHAnsi"/>
          <w:sz w:val="20"/>
          <w:szCs w:val="20"/>
          <w:lang w:val="pl-PL"/>
        </w:rPr>
      </w:pPr>
      <w:r w:rsidRPr="00337050">
        <w:rPr>
          <w:rFonts w:asciiTheme="minorHAnsi" w:hAnsiTheme="minorHAnsi"/>
          <w:sz w:val="20"/>
          <w:szCs w:val="20"/>
          <w:lang w:val="pl-PL"/>
        </w:rPr>
        <w:t>†Nebylo prokázáno, že by filtrování HEV světla kontaktními čočkami přinášelo uživateli jakýkoli systémový a/nebo oční zdravotní přínos. Další informace by měl poskytnout oční specialista.</w:t>
      </w:r>
    </w:p>
    <w:p w14:paraId="6003DEC8" w14:textId="77777777" w:rsidR="00617B22" w:rsidRDefault="00617B22"/>
    <w:p w14:paraId="39487EEA" w14:textId="77777777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1. Eyesafe estimate based upon Nielsen Q3 2019 Total Audience Report. </w:t>
      </w:r>
    </w:p>
    <w:p w14:paraId="1A30DBC6" w14:textId="77777777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2. Tsubota K, Nakamori K. Dry eyes and video display terminals. N Engl J Med. 1993;328(8):584. Doi: 10.1056/NEJM1990302253280817. </w:t>
      </w:r>
    </w:p>
    <w:p w14:paraId="4B1038AB" w14:textId="77777777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3. Patel S, Henderson R, Bradley L, et al. Effect of visual display unit use on blink rate and tear stability. Optom Vis Sci 1991;68(11):888-892. Doi: 10.1097/00006324-199111000- 00010. </w:t>
      </w:r>
    </w:p>
    <w:p w14:paraId="2E4416AD" w14:textId="5F6BF12D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>4. Van Den Berg TJ, Van Rijn LJ, Michael R, et al. Straylight effects with gaining and lens extraction. AM J Ophthalmol 2007;144(3):358-363.</w:t>
      </w:r>
    </w:p>
    <w:p w14:paraId="3519961E" w14:textId="67234D5E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5. </w:t>
      </w:r>
      <w:r w:rsidR="00D72677" w:rsidRPr="00D72677">
        <w:rPr>
          <w:rFonts w:cs="Times New Roman"/>
          <w:sz w:val="20"/>
          <w:szCs w:val="20"/>
        </w:rPr>
        <w:t xml:space="preserve">Data ve složce </w:t>
      </w:r>
      <w:r w:rsidRPr="00D72677">
        <w:rPr>
          <w:rFonts w:cs="Times New Roman"/>
          <w:sz w:val="20"/>
          <w:szCs w:val="20"/>
        </w:rPr>
        <w:t>JJV 2024. Subjective Stand-Alone Claims for ACUVUE® OASYS MAX 1-Day MULTIFOCAL Contact Lenses for ASTIGMATISM.</w:t>
      </w:r>
    </w:p>
    <w:p w14:paraId="6304768B" w14:textId="2336DC76" w:rsidR="00617B22" w:rsidRPr="00D72677" w:rsidRDefault="00617B22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6. </w:t>
      </w:r>
      <w:r w:rsidR="00D72677" w:rsidRPr="00D72677">
        <w:rPr>
          <w:rFonts w:cs="Times New Roman"/>
          <w:sz w:val="20"/>
          <w:szCs w:val="20"/>
        </w:rPr>
        <w:t xml:space="preserve">Data ve složce JJV </w:t>
      </w:r>
      <w:r w:rsidRPr="00D72677">
        <w:rPr>
          <w:rFonts w:cs="Times New Roman"/>
          <w:sz w:val="20"/>
          <w:szCs w:val="20"/>
        </w:rPr>
        <w:t>2024</w:t>
      </w:r>
      <w:r w:rsidR="00D72677" w:rsidRPr="00D72677">
        <w:rPr>
          <w:rFonts w:cs="Times New Roman"/>
          <w:sz w:val="20"/>
          <w:szCs w:val="20"/>
        </w:rPr>
        <w:t>.</w:t>
      </w:r>
      <w:r w:rsidRPr="00D72677">
        <w:rPr>
          <w:rFonts w:cs="Times New Roman"/>
          <w:sz w:val="20"/>
          <w:szCs w:val="20"/>
        </w:rPr>
        <w:t xml:space="preserve"> ACUVUE® Brand Contact Lenses for ASTIGMATISM overall fitting success, orientation position, rotational stability and vision performance.</w:t>
      </w:r>
    </w:p>
    <w:p w14:paraId="7D1A4E15" w14:textId="471C3EDE" w:rsidR="005953B1" w:rsidRPr="00D72677" w:rsidRDefault="005953B1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7. </w:t>
      </w:r>
      <w:r w:rsidR="00D72677" w:rsidRPr="00D72677">
        <w:rPr>
          <w:rFonts w:cs="Times New Roman"/>
          <w:sz w:val="20"/>
          <w:szCs w:val="20"/>
        </w:rPr>
        <w:t xml:space="preserve">Data ve složce JJV </w:t>
      </w:r>
      <w:r w:rsidRPr="00D72677">
        <w:rPr>
          <w:rFonts w:cs="Times New Roman"/>
          <w:sz w:val="20"/>
          <w:szCs w:val="20"/>
        </w:rPr>
        <w:t xml:space="preserve">2022. TearStable™ Technology Definition. </w:t>
      </w:r>
    </w:p>
    <w:p w14:paraId="48569ECB" w14:textId="1358C159" w:rsidR="005953B1" w:rsidRPr="00D72677" w:rsidRDefault="005953B1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8. </w:t>
      </w:r>
      <w:r w:rsidR="00D72677" w:rsidRPr="00D72677">
        <w:rPr>
          <w:rFonts w:cs="Times New Roman"/>
          <w:sz w:val="20"/>
          <w:szCs w:val="20"/>
        </w:rPr>
        <w:t xml:space="preserve">Data ve složce JJV </w:t>
      </w:r>
      <w:r w:rsidRPr="00D72677">
        <w:rPr>
          <w:rFonts w:cs="Times New Roman"/>
          <w:sz w:val="20"/>
          <w:szCs w:val="20"/>
        </w:rPr>
        <w:t xml:space="preserve">2022. Effect on Tear Film and Evaluation of Visual Artifacts of ACUVUE® OASYS MAX 1-Day Family with TearStable™ Technology. </w:t>
      </w:r>
    </w:p>
    <w:p w14:paraId="31482A09" w14:textId="55886BDE" w:rsidR="005953B1" w:rsidRPr="00D72677" w:rsidRDefault="005953B1" w:rsidP="00617B22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 xml:space="preserve">9. </w:t>
      </w:r>
      <w:r w:rsidR="00D72677" w:rsidRPr="00D72677">
        <w:rPr>
          <w:rFonts w:cs="Times New Roman"/>
          <w:sz w:val="20"/>
          <w:szCs w:val="20"/>
        </w:rPr>
        <w:t>Data ve složce JJV 2022. Material Properties: 1-DAY ACUVUE® MOIST, 1-DAY ACUVUE® TruEye®, ACUVUE® OASYS 1-Day with HydraLuxe® Technology and ACUVUE® OASYS MAX 1-Day with TearStable™ Technology Brand Contact Lenses and other daily disposable contact lens brands.</w:t>
      </w:r>
    </w:p>
    <w:p w14:paraId="560A9730" w14:textId="77777777" w:rsidR="00D72677" w:rsidRPr="00D72677" w:rsidRDefault="00D72677" w:rsidP="00D72677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>Důležité bezpečnostní informace: Kontaktní čočky ACUVUE® jsou zdravotnický prostředek určený ke korekci zraku. Podrobné informace o správném nošení, péči a bezpečnosti získáte u svého očního specialisty. Pečlivě si přečtěte návod k použití a informace vztahující se k bezpečnému používání kontaktních čoček, které jsou k dispozici na webových stránkách www.e-ifu.com/patient/cs/.</w:t>
      </w:r>
    </w:p>
    <w:p w14:paraId="6F570046" w14:textId="77777777" w:rsidR="00D72677" w:rsidRPr="00D72677" w:rsidRDefault="00D72677" w:rsidP="00D72677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>ACUVUE®, ACUVUE® OASYS MAX 1-Day, ACUVUE® OASYS 1-Day a 1-DAY ACUVUE® MOIST  jsou ochrannou známkou společnosti Johnson &amp; Johnson.</w:t>
      </w:r>
    </w:p>
    <w:p w14:paraId="46BF04A5" w14:textId="77777777" w:rsidR="00180C1D" w:rsidRPr="00180C1D" w:rsidRDefault="00D72677" w:rsidP="00180C1D">
      <w:pPr>
        <w:rPr>
          <w:rFonts w:cs="Times New Roman"/>
          <w:sz w:val="20"/>
          <w:szCs w:val="20"/>
        </w:rPr>
      </w:pPr>
      <w:r w:rsidRPr="00D72677">
        <w:rPr>
          <w:rFonts w:cs="Times New Roman"/>
          <w:sz w:val="20"/>
          <w:szCs w:val="20"/>
        </w:rPr>
        <w:t>© Johnson &amp; Johnson, s.r.o. 2026.</w:t>
      </w:r>
      <w:r w:rsidR="00180C1D">
        <w:rPr>
          <w:rFonts w:cs="Times New Roman"/>
          <w:sz w:val="20"/>
          <w:szCs w:val="20"/>
        </w:rPr>
        <w:t xml:space="preserve"> </w:t>
      </w:r>
      <w:r w:rsidR="00180C1D" w:rsidRPr="00180C1D">
        <w:rPr>
          <w:rFonts w:cs="Times New Roman"/>
          <w:sz w:val="20"/>
          <w:szCs w:val="20"/>
        </w:rPr>
        <w:t xml:space="preserve">2026PP06162 </w:t>
      </w:r>
    </w:p>
    <w:p w14:paraId="2432C1C2" w14:textId="29220649" w:rsidR="00D72677" w:rsidRPr="00D72677" w:rsidRDefault="00D72677" w:rsidP="00D72677">
      <w:pPr>
        <w:rPr>
          <w:rFonts w:cs="Times New Roman"/>
          <w:sz w:val="20"/>
          <w:szCs w:val="20"/>
        </w:rPr>
      </w:pPr>
    </w:p>
    <w:sectPr w:rsidR="00D72677" w:rsidRPr="00D726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B8453F"/>
    <w:multiLevelType w:val="hybridMultilevel"/>
    <w:tmpl w:val="70CEED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957FE2"/>
    <w:multiLevelType w:val="hybridMultilevel"/>
    <w:tmpl w:val="216483CA"/>
    <w:lvl w:ilvl="0" w:tplc="48BE1D0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6161128">
    <w:abstractNumId w:val="0"/>
  </w:num>
  <w:num w:numId="2" w16cid:durableId="524711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F44"/>
    <w:rsid w:val="00086803"/>
    <w:rsid w:val="00140020"/>
    <w:rsid w:val="00164479"/>
    <w:rsid w:val="00180C1D"/>
    <w:rsid w:val="001A668A"/>
    <w:rsid w:val="001F0E89"/>
    <w:rsid w:val="002719BA"/>
    <w:rsid w:val="00292D6B"/>
    <w:rsid w:val="00380BE2"/>
    <w:rsid w:val="00392111"/>
    <w:rsid w:val="00426790"/>
    <w:rsid w:val="004272E8"/>
    <w:rsid w:val="00491035"/>
    <w:rsid w:val="004E68F6"/>
    <w:rsid w:val="00512145"/>
    <w:rsid w:val="0052109B"/>
    <w:rsid w:val="0055665E"/>
    <w:rsid w:val="005953B1"/>
    <w:rsid w:val="00611AF8"/>
    <w:rsid w:val="00617B22"/>
    <w:rsid w:val="00673CEA"/>
    <w:rsid w:val="00686AB1"/>
    <w:rsid w:val="007F089D"/>
    <w:rsid w:val="00800F4D"/>
    <w:rsid w:val="00806DED"/>
    <w:rsid w:val="00814B2B"/>
    <w:rsid w:val="00841C49"/>
    <w:rsid w:val="008950F4"/>
    <w:rsid w:val="009A5F44"/>
    <w:rsid w:val="00A142AA"/>
    <w:rsid w:val="00A52DCE"/>
    <w:rsid w:val="00A60B1D"/>
    <w:rsid w:val="00B26FD0"/>
    <w:rsid w:val="00B91DE8"/>
    <w:rsid w:val="00BB3DAA"/>
    <w:rsid w:val="00BD08AB"/>
    <w:rsid w:val="00C06C29"/>
    <w:rsid w:val="00C15628"/>
    <w:rsid w:val="00C21962"/>
    <w:rsid w:val="00C4220A"/>
    <w:rsid w:val="00C43C62"/>
    <w:rsid w:val="00D07665"/>
    <w:rsid w:val="00D446B9"/>
    <w:rsid w:val="00D47564"/>
    <w:rsid w:val="00D54AE9"/>
    <w:rsid w:val="00D61C61"/>
    <w:rsid w:val="00D72677"/>
    <w:rsid w:val="00D7283E"/>
    <w:rsid w:val="00D81880"/>
    <w:rsid w:val="00D93C65"/>
    <w:rsid w:val="00E2638D"/>
    <w:rsid w:val="00EE78E6"/>
    <w:rsid w:val="00EF5CA7"/>
    <w:rsid w:val="00F7092B"/>
    <w:rsid w:val="00F7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055E"/>
  <w15:chartTrackingRefBased/>
  <w15:docId w15:val="{5E3DE73B-4F9D-48E5-B928-77628CB12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5F44"/>
    <w:rPr>
      <w:lang w:val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5F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5F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A5F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A5F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A5F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A5F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5F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5F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5F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5F44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s-CZ"/>
    </w:rPr>
  </w:style>
  <w:style w:type="character" w:customStyle="1" w:styleId="Heading2Char">
    <w:name w:val="Heading 2 Char"/>
    <w:basedOn w:val="DefaultParagraphFont"/>
    <w:link w:val="Heading2"/>
    <w:uiPriority w:val="9"/>
    <w:rsid w:val="009A5F4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5F4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5F4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5F44"/>
    <w:rPr>
      <w:rFonts w:eastAsiaTheme="majorEastAsia" w:cstheme="majorBidi"/>
      <w:color w:val="0F4761" w:themeColor="accent1" w:themeShade="BF"/>
      <w:lang w:val="cs-CZ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A5F4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5F44"/>
    <w:rPr>
      <w:rFonts w:eastAsiaTheme="majorEastAsia" w:cstheme="majorBidi"/>
      <w:color w:val="595959" w:themeColor="text1" w:themeTint="A6"/>
      <w:lang w:val="cs-CZ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5F4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A5F44"/>
    <w:rPr>
      <w:rFonts w:eastAsiaTheme="majorEastAsia" w:cstheme="majorBidi"/>
      <w:color w:val="272727" w:themeColor="text1" w:themeTint="D8"/>
      <w:lang w:val="cs-CZ"/>
    </w:rPr>
  </w:style>
  <w:style w:type="paragraph" w:styleId="Title">
    <w:name w:val="Title"/>
    <w:basedOn w:val="Normal"/>
    <w:next w:val="Normal"/>
    <w:link w:val="TitleChar"/>
    <w:uiPriority w:val="10"/>
    <w:qFormat/>
    <w:rsid w:val="009A5F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5F4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5F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A5F4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Quote">
    <w:name w:val="Quote"/>
    <w:basedOn w:val="Normal"/>
    <w:next w:val="Normal"/>
    <w:link w:val="QuoteChar"/>
    <w:uiPriority w:val="29"/>
    <w:qFormat/>
    <w:rsid w:val="009A5F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5F44"/>
    <w:rPr>
      <w:i/>
      <w:iCs/>
      <w:color w:val="404040" w:themeColor="text1" w:themeTint="BF"/>
      <w:lang w:val="cs-CZ"/>
    </w:rPr>
  </w:style>
  <w:style w:type="paragraph" w:styleId="ListParagraph">
    <w:name w:val="List Paragraph"/>
    <w:basedOn w:val="Normal"/>
    <w:uiPriority w:val="34"/>
    <w:qFormat/>
    <w:rsid w:val="009A5F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A5F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5F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5F44"/>
    <w:rPr>
      <w:i/>
      <w:iCs/>
      <w:color w:val="0F4761" w:themeColor="accent1" w:themeShade="BF"/>
      <w:lang w:val="cs-CZ"/>
    </w:rPr>
  </w:style>
  <w:style w:type="character" w:styleId="IntenseReference">
    <w:name w:val="Intense Reference"/>
    <w:basedOn w:val="DefaultParagraphFont"/>
    <w:uiPriority w:val="32"/>
    <w:qFormat/>
    <w:rsid w:val="009A5F4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2109B"/>
    <w:pPr>
      <w:spacing w:after="0" w:line="240" w:lineRule="auto"/>
    </w:pPr>
    <w:rPr>
      <w:rFonts w:eastAsiaTheme="minorEastAsia"/>
      <w:kern w:val="0"/>
      <w:lang w:eastAsia="ja-JP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unhideWhenUsed/>
    <w:rsid w:val="005953B1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4.png"/><Relationship Id="rId5" Type="http://schemas.openxmlformats.org/officeDocument/2006/relationships/styles" Target="styl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9846cd2-bb8a-4c2f-8634-1c1e8eaf8375">
      <Terms xmlns="http://schemas.microsoft.com/office/infopath/2007/PartnerControls"/>
    </lcf76f155ced4ddcb4097134ff3c332f>
    <TaxCatchAll xmlns="dd499e71-70ad-41ea-beb5-5eba1c3603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BB91F84B5F5142B7C50DB081A753F0" ma:contentTypeVersion="14" ma:contentTypeDescription="Create a new document." ma:contentTypeScope="" ma:versionID="ea6a31da9d055ab2e4a7284c72e46781">
  <xsd:schema xmlns:xsd="http://www.w3.org/2001/XMLSchema" xmlns:xs="http://www.w3.org/2001/XMLSchema" xmlns:p="http://schemas.microsoft.com/office/2006/metadata/properties" xmlns:ns2="29846cd2-bb8a-4c2f-8634-1c1e8eaf8375" xmlns:ns3="dd499e71-70ad-41ea-beb5-5eba1c360398" targetNamespace="http://schemas.microsoft.com/office/2006/metadata/properties" ma:root="true" ma:fieldsID="d0d136f4584bb5e8b0fba0993123586c" ns2:_="" ns3:_="">
    <xsd:import namespace="29846cd2-bb8a-4c2f-8634-1c1e8eaf8375"/>
    <xsd:import namespace="dd499e71-70ad-41ea-beb5-5eba1c3603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846cd2-bb8a-4c2f-8634-1c1e8eaf8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e82b97c-6a8a-4995-9eb5-298aced380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499e71-70ad-41ea-beb5-5eba1c36039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4573bb1-33e5-4a42-934c-8cd0e03e09bc}" ma:internalName="TaxCatchAll" ma:showField="CatchAllData" ma:web="dd499e71-70ad-41ea-beb5-5eba1c3603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AEDF771-774D-4945-8D5E-3BE73427D2D7}">
  <ds:schemaRefs>
    <ds:schemaRef ds:uri="http://schemas.microsoft.com/office/2006/metadata/properties"/>
    <ds:schemaRef ds:uri="http://schemas.microsoft.com/office/infopath/2007/PartnerControls"/>
    <ds:schemaRef ds:uri="29846cd2-bb8a-4c2f-8634-1c1e8eaf8375"/>
    <ds:schemaRef ds:uri="dd499e71-70ad-41ea-beb5-5eba1c360398"/>
  </ds:schemaRefs>
</ds:datastoreItem>
</file>

<file path=customXml/itemProps2.xml><?xml version="1.0" encoding="utf-8"?>
<ds:datastoreItem xmlns:ds="http://schemas.openxmlformats.org/officeDocument/2006/customXml" ds:itemID="{E41C3EEB-F67A-41A3-8175-4E7D0BD89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B8C646-E9DD-44F0-9444-512861027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846cd2-bb8a-4c2f-8634-1c1e8eaf8375"/>
    <ds:schemaRef ds:uri="dd499e71-70ad-41ea-beb5-5eba1c3603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ca48ea3-8c75-4d36-b64f-70604b11fd22}" enabled="1" method="Standard" siteId="{3ac94b33-9135-4821-9502-eafda6592a3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2932</TotalTime>
  <Pages>4</Pages>
  <Words>773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JNJ</Company>
  <LinksUpToDate>false</LinksUpToDate>
  <CharactersWithSpaces>5330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Reznícková, Veronika [VISCZ]</dc:creator>
  <cp:keywords/>
  <dc:description/>
  <cp:lastModifiedBy>Reznícková, Veronika [VISCZ]</cp:lastModifiedBy>
  <cp:revision>35</cp:revision>
  <dcterms:created xsi:type="dcterms:W3CDTF">2026-02-11T13:04:00Z</dcterms:created>
  <dcterms:modified xsi:type="dcterms:W3CDTF">2026-02-26T09:04:00Z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0x010100B8BB91F84B5F5142B7C50DB081A753F0</vt:lpwstr>
  </property>
  <property fmtid="{D5CDD505-2E9C-101B-9397-08002B2CF9AE}" pid="3" name="MediaServiceImageTags">
    <vt:lpwstr/>
  </property>
</Properties>
</file>